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E38F5" w14:textId="77777777" w:rsidR="00C57BF9" w:rsidRPr="00A433CF" w:rsidRDefault="00B55A9A" w:rsidP="00A433CF">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3601E3" w:rsidRPr="00A433CF">
        <w:rPr>
          <w:rFonts w:ascii="Times New Roman" w:hAnsi="Times New Roman" w:cs="Times New Roman"/>
          <w:b/>
          <w:color w:val="000000" w:themeColor="text1"/>
          <w:sz w:val="24"/>
          <w:szCs w:val="24"/>
        </w:rPr>
        <w:t>NOTĂ DE FUNDAMENTARE</w:t>
      </w:r>
    </w:p>
    <w:tbl>
      <w:tblPr>
        <w:tblStyle w:val="TableGrid"/>
        <w:tblW w:w="9640" w:type="dxa"/>
        <w:tblInd w:w="-147" w:type="dxa"/>
        <w:tblLayout w:type="fixed"/>
        <w:tblLook w:val="04A0" w:firstRow="1" w:lastRow="0" w:firstColumn="1" w:lastColumn="0" w:noHBand="0" w:noVBand="1"/>
      </w:tblPr>
      <w:tblGrid>
        <w:gridCol w:w="3403"/>
        <w:gridCol w:w="850"/>
        <w:gridCol w:w="1134"/>
        <w:gridCol w:w="992"/>
        <w:gridCol w:w="993"/>
        <w:gridCol w:w="992"/>
        <w:gridCol w:w="1276"/>
      </w:tblGrid>
      <w:tr w:rsidR="0022418C" w:rsidRPr="00A433CF" w14:paraId="261C106C" w14:textId="77777777" w:rsidTr="008B73EC">
        <w:tc>
          <w:tcPr>
            <w:tcW w:w="9640" w:type="dxa"/>
            <w:gridSpan w:val="7"/>
          </w:tcPr>
          <w:p w14:paraId="5F6BBF68" w14:textId="77777777" w:rsidR="00C57BF9" w:rsidRPr="00A433CF" w:rsidRDefault="00C57BF9" w:rsidP="00A433CF">
            <w:pPr>
              <w:spacing w:before="120"/>
              <w:jc w:val="center"/>
              <w:rPr>
                <w:rFonts w:ascii="Times New Roman" w:hAnsi="Times New Roman" w:cs="Times New Roman"/>
                <w:b/>
                <w:color w:val="000000" w:themeColor="text1"/>
                <w:sz w:val="24"/>
                <w:szCs w:val="24"/>
                <w:u w:val="single"/>
              </w:rPr>
            </w:pPr>
            <w:proofErr w:type="spellStart"/>
            <w:r w:rsidRPr="00A433CF">
              <w:rPr>
                <w:rFonts w:ascii="Times New Roman" w:hAnsi="Times New Roman" w:cs="Times New Roman"/>
                <w:b/>
                <w:color w:val="000000" w:themeColor="text1"/>
                <w:sz w:val="24"/>
                <w:szCs w:val="24"/>
                <w:u w:val="single"/>
              </w:rPr>
              <w:t>Secţiunea</w:t>
            </w:r>
            <w:proofErr w:type="spellEnd"/>
            <w:r w:rsidRPr="00A433CF">
              <w:rPr>
                <w:rFonts w:ascii="Times New Roman" w:hAnsi="Times New Roman" w:cs="Times New Roman"/>
                <w:b/>
                <w:color w:val="000000" w:themeColor="text1"/>
                <w:sz w:val="24"/>
                <w:szCs w:val="24"/>
                <w:u w:val="single"/>
              </w:rPr>
              <w:t xml:space="preserve"> 1</w:t>
            </w:r>
          </w:p>
          <w:p w14:paraId="439ADFA9" w14:textId="77777777" w:rsidR="00C57BF9" w:rsidRPr="00A433CF" w:rsidRDefault="00C57BF9" w:rsidP="00A433CF">
            <w:pPr>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Titlul proiectului de act normativ</w:t>
            </w:r>
          </w:p>
          <w:p w14:paraId="27832FF0" w14:textId="77777777" w:rsidR="003601E3" w:rsidRPr="00A433CF" w:rsidRDefault="003601E3" w:rsidP="00A433CF">
            <w:pPr>
              <w:autoSpaceDE w:val="0"/>
              <w:autoSpaceDN w:val="0"/>
              <w:adjustRightInd w:val="0"/>
              <w:spacing w:after="120" w:line="240" w:lineRule="auto"/>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ORDONANȚĂ DE URGENȚĂ</w:t>
            </w:r>
          </w:p>
          <w:p w14:paraId="6ED2BFFC" w14:textId="0C9F2FAF" w:rsidR="00257CD1" w:rsidRPr="00A433CF" w:rsidRDefault="00EA1644" w:rsidP="00A433CF">
            <w:pPr>
              <w:autoSpaceDE w:val="0"/>
              <w:autoSpaceDN w:val="0"/>
              <w:adjustRightInd w:val="0"/>
              <w:spacing w:after="120" w:line="240" w:lineRule="auto"/>
              <w:jc w:val="center"/>
              <w:rPr>
                <w:rFonts w:ascii="Times New Roman" w:hAnsi="Times New Roman" w:cs="Times New Roman"/>
                <w:b/>
                <w:i/>
                <w:color w:val="000000" w:themeColor="text1"/>
                <w:sz w:val="24"/>
                <w:szCs w:val="24"/>
              </w:rPr>
            </w:pPr>
            <w:r w:rsidRPr="00EA1644">
              <w:rPr>
                <w:rFonts w:ascii="Times New Roman" w:hAnsi="Times New Roman" w:cs="Times New Roman"/>
                <w:b/>
                <w:color w:val="000000" w:themeColor="text1"/>
                <w:sz w:val="24"/>
                <w:szCs w:val="24"/>
              </w:rPr>
              <w:t>privind reorganizarea  unor instituții publice din subordinea Guvernului, pentru aprobarea anumitor măsuri pentru eficientizarea activității administrației publice, precum și pentru modificarea și completarea unor acte normative</w:t>
            </w:r>
          </w:p>
        </w:tc>
      </w:tr>
      <w:tr w:rsidR="0022418C" w:rsidRPr="00A433CF" w14:paraId="1AB10AD2" w14:textId="77777777" w:rsidTr="008B73EC">
        <w:tc>
          <w:tcPr>
            <w:tcW w:w="9640" w:type="dxa"/>
            <w:gridSpan w:val="7"/>
          </w:tcPr>
          <w:p w14:paraId="1DAECC0A" w14:textId="77777777" w:rsidR="00C57BF9" w:rsidRPr="00A433CF" w:rsidRDefault="00C57BF9" w:rsidP="00A433CF">
            <w:pPr>
              <w:spacing w:before="120" w:after="120"/>
              <w:jc w:val="center"/>
              <w:rPr>
                <w:rFonts w:ascii="Times New Roman" w:hAnsi="Times New Roman" w:cs="Times New Roman"/>
                <w:b/>
                <w:color w:val="000000" w:themeColor="text1"/>
                <w:sz w:val="24"/>
                <w:szCs w:val="24"/>
                <w:u w:val="single"/>
              </w:rPr>
            </w:pPr>
            <w:proofErr w:type="spellStart"/>
            <w:r w:rsidRPr="00A433CF">
              <w:rPr>
                <w:rFonts w:ascii="Times New Roman" w:hAnsi="Times New Roman" w:cs="Times New Roman"/>
                <w:b/>
                <w:color w:val="000000" w:themeColor="text1"/>
                <w:sz w:val="24"/>
                <w:szCs w:val="24"/>
                <w:u w:val="single"/>
              </w:rPr>
              <w:t>Secţiunea</w:t>
            </w:r>
            <w:proofErr w:type="spellEnd"/>
            <w:r w:rsidRPr="00A433CF">
              <w:rPr>
                <w:rFonts w:ascii="Times New Roman" w:hAnsi="Times New Roman" w:cs="Times New Roman"/>
                <w:b/>
                <w:color w:val="000000" w:themeColor="text1"/>
                <w:sz w:val="24"/>
                <w:szCs w:val="24"/>
                <w:u w:val="single"/>
              </w:rPr>
              <w:t xml:space="preserve"> a 2-a</w:t>
            </w:r>
          </w:p>
          <w:p w14:paraId="55D65613" w14:textId="77777777" w:rsidR="00027116" w:rsidRPr="00A433CF" w:rsidRDefault="00C57BF9" w:rsidP="00A433CF">
            <w:pPr>
              <w:spacing w:after="120"/>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Motivul emiterii actului normativ</w:t>
            </w:r>
          </w:p>
        </w:tc>
      </w:tr>
      <w:tr w:rsidR="0022418C" w:rsidRPr="00A433CF" w14:paraId="7B002D37" w14:textId="77777777" w:rsidTr="000D11F5">
        <w:trPr>
          <w:trHeight w:val="132"/>
        </w:trPr>
        <w:tc>
          <w:tcPr>
            <w:tcW w:w="9640" w:type="dxa"/>
            <w:gridSpan w:val="7"/>
          </w:tcPr>
          <w:p w14:paraId="14F8CDB1" w14:textId="77777777" w:rsidR="00B075CB" w:rsidRPr="00A433CF" w:rsidRDefault="00B075CB" w:rsidP="00A433CF">
            <w:pPr>
              <w:pStyle w:val="ListParagraph"/>
              <w:numPr>
                <w:ilvl w:val="1"/>
                <w:numId w:val="12"/>
              </w:numPr>
              <w:spacing w:before="120" w:after="120"/>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Sursa Proiectului de act normativ</w:t>
            </w:r>
          </w:p>
          <w:p w14:paraId="27F7CA02" w14:textId="77777777" w:rsidR="00EC6C3A" w:rsidRPr="00A433CF" w:rsidRDefault="00DA51DE"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Inițiativa Cancelariei Prim-Ministrului</w:t>
            </w:r>
            <w:r w:rsidR="00EC6C3A" w:rsidRPr="00A433CF">
              <w:rPr>
                <w:rFonts w:ascii="Times New Roman" w:hAnsi="Times New Roman" w:cs="Times New Roman"/>
                <w:color w:val="000000" w:themeColor="text1"/>
                <w:sz w:val="24"/>
                <w:szCs w:val="24"/>
              </w:rPr>
              <w:t>,</w:t>
            </w:r>
          </w:p>
          <w:p w14:paraId="680D65DF" w14:textId="77777777" w:rsidR="00D83288" w:rsidRPr="00A433CF" w:rsidRDefault="00D83288"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Inițiativa Secretariatului General al Guvernului,</w:t>
            </w:r>
          </w:p>
          <w:p w14:paraId="650A1039" w14:textId="77777777" w:rsidR="00EC6C3A" w:rsidRPr="00A433CF" w:rsidRDefault="00EC6C3A"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Inițiativa Ministerului Economiei, Digitalizării, Antreprenoriatului și Turismului,</w:t>
            </w:r>
          </w:p>
          <w:p w14:paraId="4E1D5058" w14:textId="77777777" w:rsidR="00AC7C30" w:rsidRPr="00A433CF" w:rsidRDefault="00EC6C3A"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Inițiativa Ministerului Dezvoltării, Lucrărilor Publice și Administrației,</w:t>
            </w:r>
            <w:r w:rsidR="00AC7C30" w:rsidRPr="00A433CF">
              <w:rPr>
                <w:rFonts w:ascii="Times New Roman" w:hAnsi="Times New Roman" w:cs="Times New Roman"/>
                <w:color w:val="000000" w:themeColor="text1"/>
                <w:sz w:val="24"/>
                <w:szCs w:val="24"/>
              </w:rPr>
              <w:t xml:space="preserve"> având în vedere:</w:t>
            </w:r>
          </w:p>
          <w:p w14:paraId="55A0208D" w14:textId="77777777" w:rsidR="00AC7C30" w:rsidRPr="00A433CF" w:rsidRDefault="00AC7C30" w:rsidP="00A433CF">
            <w:pPr>
              <w:pStyle w:val="ListParagraph"/>
              <w:numPr>
                <w:ilvl w:val="0"/>
                <w:numId w:val="43"/>
              </w:num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Recomandarea Consiliului Uniunii Europene din 3 aprilie 2020 (2020/C 116/01), prin care se solicită României adoptarea de măsuri riguroase pentru corectarea deficitului bugetar excesiv, precum şi angajamentele asumate prin planificarea bugetară pe termen mediu şi lung privind reducerea graduală a deficitului bugetar de la 7,9% din PIB în anul 2024 la sub 3% în anul 2031, pe fondul unei scăderi a ponderii cheltuielilor publice în PIB de la 41,9% la 35,9%, în perioada 2025-2031,</w:t>
            </w:r>
          </w:p>
          <w:p w14:paraId="7B0DA03A" w14:textId="77777777" w:rsidR="00AC7C30" w:rsidRPr="00A433CF" w:rsidRDefault="00AC7C30" w:rsidP="00A433CF">
            <w:pPr>
              <w:pStyle w:val="ListParagraph"/>
              <w:numPr>
                <w:ilvl w:val="0"/>
                <w:numId w:val="43"/>
              </w:num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Programul de Guvernare PSD-PNL-USR-UDMR-Grupul parlamentar al </w:t>
            </w:r>
            <w:proofErr w:type="spellStart"/>
            <w:r w:rsidRPr="00A433CF">
              <w:rPr>
                <w:rFonts w:ascii="Times New Roman" w:hAnsi="Times New Roman" w:cs="Times New Roman"/>
                <w:color w:val="000000" w:themeColor="text1"/>
                <w:sz w:val="24"/>
                <w:szCs w:val="24"/>
              </w:rPr>
              <w:t>minorităţilor</w:t>
            </w:r>
            <w:proofErr w:type="spellEnd"/>
            <w:r w:rsidRPr="00A433CF">
              <w:rPr>
                <w:rFonts w:ascii="Times New Roman" w:hAnsi="Times New Roman" w:cs="Times New Roman"/>
                <w:color w:val="000000" w:themeColor="text1"/>
                <w:sz w:val="24"/>
                <w:szCs w:val="24"/>
              </w:rPr>
              <w:t xml:space="preserve"> </w:t>
            </w:r>
            <w:proofErr w:type="spellStart"/>
            <w:r w:rsidRPr="00A433CF">
              <w:rPr>
                <w:rFonts w:ascii="Times New Roman" w:hAnsi="Times New Roman" w:cs="Times New Roman"/>
                <w:color w:val="000000" w:themeColor="text1"/>
                <w:sz w:val="24"/>
                <w:szCs w:val="24"/>
              </w:rPr>
              <w:t>naţionale</w:t>
            </w:r>
            <w:proofErr w:type="spellEnd"/>
            <w:r w:rsidRPr="00A433CF">
              <w:rPr>
                <w:rFonts w:ascii="Times New Roman" w:hAnsi="Times New Roman" w:cs="Times New Roman"/>
                <w:color w:val="000000" w:themeColor="text1"/>
                <w:sz w:val="24"/>
                <w:szCs w:val="24"/>
              </w:rPr>
              <w:t xml:space="preserve"> din Camera </w:t>
            </w:r>
            <w:proofErr w:type="spellStart"/>
            <w:r w:rsidRPr="00A433CF">
              <w:rPr>
                <w:rFonts w:ascii="Times New Roman" w:hAnsi="Times New Roman" w:cs="Times New Roman"/>
                <w:color w:val="000000" w:themeColor="text1"/>
                <w:sz w:val="24"/>
                <w:szCs w:val="24"/>
              </w:rPr>
              <w:t>Deputaţilor</w:t>
            </w:r>
            <w:proofErr w:type="spellEnd"/>
            <w:r w:rsidRPr="00A433CF">
              <w:rPr>
                <w:rFonts w:ascii="Times New Roman" w:hAnsi="Times New Roman" w:cs="Times New Roman"/>
                <w:color w:val="000000" w:themeColor="text1"/>
                <w:sz w:val="24"/>
                <w:szCs w:val="24"/>
              </w:rPr>
              <w:t xml:space="preserve"> 2025-2028 - secțiunea Dezvoltare, </w:t>
            </w:r>
            <w:proofErr w:type="spellStart"/>
            <w:r w:rsidRPr="00A433CF">
              <w:rPr>
                <w:rFonts w:ascii="Times New Roman" w:hAnsi="Times New Roman" w:cs="Times New Roman"/>
                <w:color w:val="000000" w:themeColor="text1"/>
                <w:sz w:val="24"/>
                <w:szCs w:val="24"/>
              </w:rPr>
              <w:t>administraţie</w:t>
            </w:r>
            <w:proofErr w:type="spellEnd"/>
            <w:r w:rsidRPr="00A433CF">
              <w:rPr>
                <w:rFonts w:ascii="Times New Roman" w:hAnsi="Times New Roman" w:cs="Times New Roman"/>
                <w:color w:val="000000" w:themeColor="text1"/>
                <w:sz w:val="24"/>
                <w:szCs w:val="24"/>
              </w:rPr>
              <w:t xml:space="preserve"> publică, lucrări publice şi reformă administrativă, aprobat prin Hotărârea Parlamentului României nr. 25/2025 pentru acordarea încrederii Guvernului.</w:t>
            </w:r>
          </w:p>
          <w:p w14:paraId="6CF5BBD3" w14:textId="77777777" w:rsidR="00396266" w:rsidRPr="00A433CF" w:rsidRDefault="00396266"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În condițiile situației extraordinare generate de necesitatea reducerii urgente a deficitului bugetar excesiv, măsurile preconizate prin prezentul proiect de ordonanță au ca finalitate asigurarea sustenabilității financiare a României, prin reducerea cheltuielilor publice, ca urmare a reorganizării anumitor instituții publice din subordinea Guvernului. În contextul economic actual, inclusiv Curtea Constituțională a reținut că măsuri de reorganizare instituțională menite să asigure sustenabilitatea financiară a României sunt luate </w:t>
            </w:r>
            <w:r w:rsidRPr="00A433CF">
              <w:rPr>
                <w:rFonts w:ascii="Times New Roman" w:hAnsi="Times New Roman" w:cs="Times New Roman"/>
                <w:i/>
                <w:iCs/>
                <w:color w:val="000000" w:themeColor="text1"/>
                <w:sz w:val="24"/>
                <w:szCs w:val="24"/>
              </w:rPr>
              <w:t>in extremis</w:t>
            </w:r>
            <w:r w:rsidRPr="00A433CF">
              <w:rPr>
                <w:rFonts w:ascii="Times New Roman" w:hAnsi="Times New Roman" w:cs="Times New Roman"/>
                <w:color w:val="000000" w:themeColor="text1"/>
                <w:sz w:val="24"/>
                <w:szCs w:val="24"/>
              </w:rPr>
              <w:t xml:space="preserve">, </w:t>
            </w:r>
            <w:r w:rsidRPr="00A433CF">
              <w:rPr>
                <w:rFonts w:ascii="Times New Roman" w:hAnsi="Times New Roman" w:cs="Times New Roman"/>
                <w:i/>
                <w:iCs/>
                <w:color w:val="000000" w:themeColor="text1"/>
                <w:sz w:val="24"/>
                <w:szCs w:val="24"/>
              </w:rPr>
              <w:t>„având în vedere necesitatea corectării deficitului bugetar excesiv”</w:t>
            </w:r>
            <w:r w:rsidRPr="00A433CF">
              <w:rPr>
                <w:rFonts w:ascii="Times New Roman" w:hAnsi="Times New Roman" w:cs="Times New Roman"/>
                <w:color w:val="000000" w:themeColor="text1"/>
                <w:sz w:val="24"/>
                <w:szCs w:val="24"/>
              </w:rPr>
              <w:t xml:space="preserve"> (a se vedea Decizia Curții Constituționale nr. 412 din 24 septembrie 2025, paragraful 146).</w:t>
            </w:r>
          </w:p>
          <w:p w14:paraId="561C5106" w14:textId="5F73E15B" w:rsidR="00396266" w:rsidRPr="00A433CF" w:rsidRDefault="00396266"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Proiectul de act normativ vizează reorganizarea urgentă a anumitor entități aflate în subordinea Guvernului, inclusiv sub aspectul competențelor, măsurile propuse fiind strâns legate între ele, în vederea asigurării eficientizării activității instituționale și reducerii cheltuielilor publice. Reglementarea măsurilor cuprinse în prezentul proiect de ordonanță nu poate fi amânată, luarea acestora fiind justificată de situația extraordinară generată </w:t>
            </w:r>
            <w:r w:rsidR="00334121" w:rsidRPr="00A433CF">
              <w:rPr>
                <w:rFonts w:ascii="Times New Roman" w:hAnsi="Times New Roman" w:cs="Times New Roman"/>
                <w:color w:val="000000" w:themeColor="text1"/>
                <w:sz w:val="24"/>
                <w:szCs w:val="24"/>
              </w:rPr>
              <w:t xml:space="preserve">de </w:t>
            </w:r>
            <w:r w:rsidRPr="00A433CF">
              <w:rPr>
                <w:rFonts w:ascii="Times New Roman" w:hAnsi="Times New Roman" w:cs="Times New Roman"/>
                <w:color w:val="000000" w:themeColor="text1"/>
                <w:sz w:val="24"/>
                <w:szCs w:val="24"/>
              </w:rPr>
              <w:t>necesitatea corectării urgente a deficitului bugetar excesiv.</w:t>
            </w:r>
          </w:p>
          <w:p w14:paraId="38E8A6F8" w14:textId="77777777" w:rsidR="00C57BF9" w:rsidRPr="00A433CF" w:rsidRDefault="00C57BF9" w:rsidP="00A433CF">
            <w:pPr>
              <w:pStyle w:val="ListParagraph"/>
              <w:numPr>
                <w:ilvl w:val="1"/>
                <w:numId w:val="12"/>
              </w:numPr>
              <w:spacing w:before="120" w:after="120"/>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Descrierea </w:t>
            </w:r>
            <w:proofErr w:type="spellStart"/>
            <w:r w:rsidRPr="00A433CF">
              <w:rPr>
                <w:rFonts w:ascii="Times New Roman" w:hAnsi="Times New Roman" w:cs="Times New Roman"/>
                <w:b/>
                <w:color w:val="000000" w:themeColor="text1"/>
                <w:sz w:val="24"/>
                <w:szCs w:val="24"/>
              </w:rPr>
              <w:t>situaţiei</w:t>
            </w:r>
            <w:proofErr w:type="spellEnd"/>
            <w:r w:rsidRPr="00A433CF">
              <w:rPr>
                <w:rFonts w:ascii="Times New Roman" w:hAnsi="Times New Roman" w:cs="Times New Roman"/>
                <w:b/>
                <w:color w:val="000000" w:themeColor="text1"/>
                <w:sz w:val="24"/>
                <w:szCs w:val="24"/>
              </w:rPr>
              <w:t xml:space="preserve"> actuale</w:t>
            </w:r>
          </w:p>
          <w:p w14:paraId="505A40C6" w14:textId="63E9E177" w:rsidR="008D56BF" w:rsidRPr="00A433CF" w:rsidRDefault="008D56BF"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Potrivit Recomandării Consiliului Uniunii Europene din 3 aprilie 2020 în vederea încetării </w:t>
            </w:r>
            <w:r w:rsidR="00C37A02" w:rsidRPr="00A433CF">
              <w:rPr>
                <w:rFonts w:ascii="Times New Roman" w:hAnsi="Times New Roman" w:cs="Times New Roman"/>
                <w:color w:val="000000" w:themeColor="text1"/>
                <w:sz w:val="24"/>
                <w:szCs w:val="24"/>
              </w:rPr>
              <w:t>situației</w:t>
            </w:r>
            <w:r w:rsidRPr="00A433CF">
              <w:rPr>
                <w:rFonts w:ascii="Times New Roman" w:hAnsi="Times New Roman" w:cs="Times New Roman"/>
                <w:color w:val="000000" w:themeColor="text1"/>
                <w:sz w:val="24"/>
                <w:szCs w:val="24"/>
              </w:rPr>
              <w:t xml:space="preserve"> de deficit public excesiv din România (2020/C 116/01), România trebuie să pună în aplicare în mod riguros măsurile necesare pentru corectarea deficitului bugetar excesiv. </w:t>
            </w:r>
          </w:p>
          <w:p w14:paraId="3173CD1D" w14:textId="72579ECD" w:rsidR="008D56BF" w:rsidRPr="00A433CF" w:rsidRDefault="008D56BF"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lastRenderedPageBreak/>
              <w:t xml:space="preserve">Conform recomandării Comisiei Europene din iunie 2024 (COM(2024) 623 final), România trebuie să limiteze creșterea cheltuielilor primare nete la o rată compatibilă cu reducerea deficitului public către valoarea de referință de 3% din PIB prevăzută în </w:t>
            </w:r>
            <w:r w:rsidR="00A844E5" w:rsidRPr="00A433CF">
              <w:rPr>
                <w:rFonts w:ascii="Times New Roman" w:hAnsi="Times New Roman" w:cs="Times New Roman"/>
                <w:color w:val="000000" w:themeColor="text1"/>
                <w:sz w:val="24"/>
                <w:szCs w:val="24"/>
              </w:rPr>
              <w:t>T</w:t>
            </w:r>
            <w:r w:rsidRPr="00A433CF">
              <w:rPr>
                <w:rFonts w:ascii="Times New Roman" w:hAnsi="Times New Roman" w:cs="Times New Roman"/>
                <w:color w:val="000000" w:themeColor="text1"/>
                <w:sz w:val="24"/>
                <w:szCs w:val="24"/>
              </w:rPr>
              <w:t>ratat și să mențină datoria publică la un nivel prudent pe termen mediu.</w:t>
            </w:r>
          </w:p>
          <w:p w14:paraId="42909B91" w14:textId="2AED6616" w:rsidR="008D56BF" w:rsidRPr="00A433CF" w:rsidRDefault="008D56BF"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De asemenea, potrivit planului bugetar pe termen mediu şi lung, România şi-a asumat o traiectorie de reducere a deficitului bugetar de la 7,9% în anul 2024 la sub 3% în anul 2031 pe baza unor ipoteze care ţin de cheltuielile publice şi de evoluţia acestora în perioada 2025 - 2031 care să determine o ajustare de 6 ppt, respectiv o reducere de la 41,9% din PIB la 35,9% din PIB în anul 2031, iar în acest context sunt necesare o serie de măsuri pentru reducerea ponderii cheltuielilor publice în PIB.</w:t>
            </w:r>
          </w:p>
          <w:p w14:paraId="40ACCED6" w14:textId="4EAA3187" w:rsidR="008D56BF" w:rsidRPr="00A433CF" w:rsidRDefault="00BE4959"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Programul de Guvernare 2025-2028 acordă la rândul său o importanță deosebită reformării administrației publice, atât din perspectiva simplificării/debirocratizării, descentralizării și digitalizării cât și a eficientizării costurilor cu personalul și a revizuirii statutului funcționarilor publici și a</w:t>
            </w:r>
            <w:r w:rsidR="009B2CEB" w:rsidRPr="00A433CF">
              <w:rPr>
                <w:rFonts w:ascii="Times New Roman" w:hAnsi="Times New Roman" w:cs="Times New Roman"/>
                <w:color w:val="000000" w:themeColor="text1"/>
                <w:sz w:val="24"/>
                <w:szCs w:val="24"/>
              </w:rPr>
              <w:t>l</w:t>
            </w:r>
            <w:r w:rsidRPr="00A433CF">
              <w:rPr>
                <w:rFonts w:ascii="Times New Roman" w:hAnsi="Times New Roman" w:cs="Times New Roman"/>
                <w:color w:val="000000" w:themeColor="text1"/>
                <w:sz w:val="24"/>
                <w:szCs w:val="24"/>
              </w:rPr>
              <w:t xml:space="preserve"> celor parlamentari.</w:t>
            </w:r>
            <w:r w:rsidR="008D56BF" w:rsidRPr="00A433CF">
              <w:rPr>
                <w:rFonts w:ascii="Times New Roman" w:hAnsi="Times New Roman" w:cs="Times New Roman"/>
                <w:color w:val="000000" w:themeColor="text1"/>
                <w:sz w:val="24"/>
                <w:szCs w:val="24"/>
              </w:rPr>
              <w:t xml:space="preserve"> </w:t>
            </w:r>
          </w:p>
          <w:p w14:paraId="311D79B1" w14:textId="77777777" w:rsidR="008D56BF" w:rsidRPr="00A433CF" w:rsidRDefault="008D56BF"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Constrângerile bugetare impun o utilizare rațională a fondurilor publice, fiind necesară implementarea demersurilor de gestionare a deficitului bugetar excesiv cu care se confruntă România.</w:t>
            </w:r>
          </w:p>
          <w:p w14:paraId="52D25537" w14:textId="27CE4E25" w:rsidR="008D56BF" w:rsidRPr="00A433CF" w:rsidRDefault="008D56BF"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Menționăm faptul că această măsură a fost avută în vedere pentru realizarea de economii substanțiale care reprezintă cheltuielile ocazionate de salarizarea personalului vizat.</w:t>
            </w:r>
          </w:p>
          <w:p w14:paraId="0561BBB4" w14:textId="7A8941DD" w:rsidR="00BE4959" w:rsidRPr="00A433CF" w:rsidRDefault="000A24D4"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Prin prezentul proiect de act normativ se propune și reducerea numărului de posturi de consilieri din cadrul cabinetelor demnitarilor. </w:t>
            </w:r>
            <w:r w:rsidRPr="000A24D4">
              <w:rPr>
                <w:rFonts w:ascii="Times New Roman" w:hAnsi="Times New Roman" w:cs="Times New Roman"/>
                <w:color w:val="000000" w:themeColor="text1"/>
                <w:sz w:val="24"/>
                <w:szCs w:val="24"/>
              </w:rPr>
              <w:t>Această măsură generează o reducere a numărului total de posturi la cabinetul demnitarilor din administrația centrală și locală de 6.060 de posturi, respectiv o economie anuală de 581.760.000 lei.</w:t>
            </w:r>
          </w:p>
          <w:p w14:paraId="6A1BF79E" w14:textId="77777777" w:rsidR="008D56BF" w:rsidRPr="00A433CF" w:rsidRDefault="008D56BF"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4DF76408" w14:textId="77777777" w:rsidR="008D56BF" w:rsidRPr="00A433CF" w:rsidRDefault="008D56BF"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w:t>
            </w:r>
            <w:r w:rsidRPr="00A433CF">
              <w:rPr>
                <w:rFonts w:ascii="Times New Roman" w:hAnsi="Times New Roman" w:cs="Times New Roman"/>
                <w:b/>
                <w:color w:val="000000" w:themeColor="text1"/>
                <w:sz w:val="24"/>
                <w:szCs w:val="24"/>
              </w:rPr>
              <w:t>CANCELARIA PRIM-MINISTRULUI</w:t>
            </w:r>
          </w:p>
          <w:p w14:paraId="26C55582" w14:textId="77777777" w:rsidR="0022418C" w:rsidRPr="00A433CF" w:rsidRDefault="0022418C"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Prin Ordonanța de urgență a Guvernului nr. 121/2021 privind stabilirea unor măsuri la nivelul administrației publice centrale și pentru modificarea și completarea unor acte normative, a fost înființată, în cadrul aparatului de lucru al Guvernului, Cancelaria Prim-ministrului, structură cu personalitate juridică în subordinea Prim-ministrului, prin preluarea activității posturilor și personalului Cancelariei, structură fără personalitate juridică, în subordinea Prim-ministrului, care s-a desființat.</w:t>
            </w:r>
          </w:p>
          <w:p w14:paraId="7B6E2474" w14:textId="0D7E1D11" w:rsidR="0022418C" w:rsidRPr="00A433CF" w:rsidRDefault="0022418C"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În temeiul acestei ordonanțe</w:t>
            </w:r>
            <w:r w:rsidR="00E41008" w:rsidRPr="00A433CF">
              <w:rPr>
                <w:rFonts w:ascii="Times New Roman" w:hAnsi="Times New Roman" w:cs="Times New Roman"/>
                <w:color w:val="000000" w:themeColor="text1"/>
                <w:sz w:val="24"/>
                <w:szCs w:val="24"/>
              </w:rPr>
              <w:t xml:space="preserve"> de urgență</w:t>
            </w:r>
            <w:r w:rsidRPr="00A433CF">
              <w:rPr>
                <w:rFonts w:ascii="Times New Roman" w:hAnsi="Times New Roman" w:cs="Times New Roman"/>
                <w:color w:val="000000" w:themeColor="text1"/>
                <w:sz w:val="24"/>
                <w:szCs w:val="24"/>
              </w:rPr>
              <w:t xml:space="preserve"> a fost emisă Hotărârea Guvernului nr. 832/2022 privind stabilirea atribuțiilor, organizarea și funcționarea Cancelariei Prim-Ministrului, cu modificările și completările ulterioare, prin intermediul căreia s-a stabilit un număr maxim de 99 posturi, exclusiv demnitarii și cabinetele acestora.</w:t>
            </w:r>
          </w:p>
          <w:p w14:paraId="4B797A3D" w14:textId="77777777" w:rsidR="0022418C" w:rsidRPr="00A433CF" w:rsidRDefault="0022418C"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Numărul demnitarilor și structura cabinetelor acestora sunt prevăzute de art. 546 lit. a), lit. d) și lit. f) din Ordonanța de Urgență a Guvernului nr. 57/2019 privind Codul administrativ, cu modificările și completările ulterioare.</w:t>
            </w:r>
          </w:p>
          <w:p w14:paraId="0E5358FE" w14:textId="77777777" w:rsidR="0022418C" w:rsidRPr="00A433CF" w:rsidRDefault="0022418C"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Structura organizatorică a Cancelariei Prim-ministrului este prevăzută în Anexa nr. 2 a Hotărârii Guvernului nr. 832/2022 privind stabilirea atribuțiilor, organizarea și funcționarea Cancelariei Prim-Ministrului, cu modificările și completările ulterioare.</w:t>
            </w:r>
          </w:p>
          <w:p w14:paraId="2E89D227" w14:textId="77777777" w:rsidR="0022418C" w:rsidRPr="00A433CF" w:rsidRDefault="0022418C"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România se confruntă cu un deficit bugetar record la nivelul Uniunii Europene, situat la peste 7% din PIB (9,3% în 2024, cel mai ridicat din blocul comunitar). Acest nivel al deficitului este nesustenabil, punând presiune pe datoria publică. Ținând cont de necesitatea păstrării echilibrelor bugetare prin limitarea creșterii cheltuielilor publice permanente, Guvernul a concluzionat că sunt obligatorii măsuri de reducere a cheltuielilor. </w:t>
            </w:r>
          </w:p>
          <w:p w14:paraId="784FFFC0" w14:textId="77777777" w:rsidR="0022418C" w:rsidRPr="00A433CF" w:rsidRDefault="0022418C"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Neadoptarea unor astfel de măsuri ar genera un necesar suplimentar de finanțare și ar menține deficitul peste pragul de 7% din PIB, cu riscuri majore pentru stabilitatea macroeconomică. </w:t>
            </w:r>
          </w:p>
          <w:p w14:paraId="301363EF" w14:textId="77777777" w:rsidR="0022418C" w:rsidRPr="00A433CF" w:rsidRDefault="0022418C"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lastRenderedPageBreak/>
              <w:t>În acest context, optimizarea fluxurilor decizionale și funcționale din cadrul Cancelariei Prim-ministrului apare ca un demers necesar, în vederea reducerii birocrației, eliminării suprapunerilor instituționale și asigurării coerenței în exercitarea atribuțiilor guvernamentale.</w:t>
            </w:r>
          </w:p>
          <w:p w14:paraId="72ED92F9" w14:textId="7C81D045" w:rsidR="00B12D81" w:rsidRPr="00A433CF" w:rsidRDefault="00B12D81"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Prin prezentul proiect normativ are loc o reducere substanțială cu aproximativ </w:t>
            </w:r>
            <w:r w:rsidR="00844A7B" w:rsidRPr="00FB767F">
              <w:rPr>
                <w:rFonts w:ascii="Times New Roman" w:hAnsi="Times New Roman" w:cs="Times New Roman"/>
                <w:color w:val="000000" w:themeColor="text1"/>
                <w:sz w:val="24"/>
                <w:szCs w:val="24"/>
              </w:rPr>
              <w:t>34</w:t>
            </w:r>
            <w:r w:rsidRPr="00A433CF">
              <w:rPr>
                <w:rFonts w:ascii="Times New Roman" w:hAnsi="Times New Roman" w:cs="Times New Roman"/>
                <w:color w:val="000000" w:themeColor="text1"/>
                <w:sz w:val="24"/>
                <w:szCs w:val="24"/>
              </w:rPr>
              <w:t>% a numărului total de posturi din cadrul Cancelariei Prim-ministrului</w:t>
            </w:r>
            <w:r w:rsidR="00844A7B" w:rsidRPr="00FB767F">
              <w:rPr>
                <w:rFonts w:ascii="Times New Roman" w:hAnsi="Times New Roman" w:cs="Times New Roman"/>
                <w:color w:val="000000" w:themeColor="text1"/>
                <w:sz w:val="24"/>
                <w:szCs w:val="24"/>
              </w:rPr>
              <w:t>, exclusiv demnitarii și posturile aferente cabinetelor demnitarilor, precum și</w:t>
            </w:r>
            <w:r w:rsidRPr="00A433CF">
              <w:rPr>
                <w:rFonts w:ascii="Times New Roman" w:hAnsi="Times New Roman" w:cs="Times New Roman"/>
                <w:color w:val="000000" w:themeColor="text1"/>
                <w:sz w:val="24"/>
                <w:szCs w:val="24"/>
              </w:rPr>
              <w:t xml:space="preserve"> a necesarului de autovehicule la aproximativ 50% din nivelul </w:t>
            </w:r>
            <w:r w:rsidR="00844A7B" w:rsidRPr="00A433CF">
              <w:rPr>
                <w:rFonts w:ascii="Times New Roman" w:hAnsi="Times New Roman" w:cs="Times New Roman"/>
                <w:color w:val="000000" w:themeColor="text1"/>
                <w:sz w:val="24"/>
                <w:szCs w:val="24"/>
              </w:rPr>
              <w:t>prevăzut în luna iulie 2025</w:t>
            </w:r>
            <w:r w:rsidRPr="00A433CF">
              <w:rPr>
                <w:rFonts w:ascii="Times New Roman" w:hAnsi="Times New Roman" w:cs="Times New Roman"/>
                <w:color w:val="000000" w:themeColor="text1"/>
                <w:sz w:val="24"/>
                <w:szCs w:val="24"/>
              </w:rPr>
              <w:t xml:space="preserve">, reprezentând o </w:t>
            </w:r>
            <w:r w:rsidR="00A54342" w:rsidRPr="00A433CF">
              <w:rPr>
                <w:rFonts w:ascii="Times New Roman" w:hAnsi="Times New Roman" w:cs="Times New Roman"/>
                <w:color w:val="000000" w:themeColor="text1"/>
                <w:sz w:val="24"/>
                <w:szCs w:val="24"/>
              </w:rPr>
              <w:t>diminuare</w:t>
            </w:r>
            <w:r w:rsidRPr="00A433CF">
              <w:rPr>
                <w:rFonts w:ascii="Times New Roman" w:hAnsi="Times New Roman" w:cs="Times New Roman"/>
                <w:color w:val="000000" w:themeColor="text1"/>
                <w:sz w:val="24"/>
                <w:szCs w:val="24"/>
              </w:rPr>
              <w:t xml:space="preserve"> substanțială a cheltuielilor bugetare de la nivelul Cancelariei Prim-Ministrului.</w:t>
            </w:r>
          </w:p>
          <w:p w14:paraId="1F2C61C8" w14:textId="77777777" w:rsidR="00B12D81" w:rsidRPr="00A433CF" w:rsidRDefault="00B12D81"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Efectul negativ al nepromovării prezentului proiect de act normativ ar conduce la grevarea Bugetului de Stat cu cheltuielile aferente neimplementării acestor măsuri, precum și la o nepromovare a unei politici publice de eficiență a actului de guvernare. </w:t>
            </w:r>
          </w:p>
          <w:p w14:paraId="04AFEAEF" w14:textId="32C14AC3" w:rsidR="00B12D81" w:rsidRPr="00A433CF" w:rsidRDefault="00B12D81"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În prezent, cu anumite excepții, nu a existat o memorie instituțională a diverselor comitete și consilii organizate sau coordonate, după caz, la nivel</w:t>
            </w:r>
            <w:r w:rsidR="00581728" w:rsidRPr="00A433CF">
              <w:rPr>
                <w:rFonts w:ascii="Times New Roman" w:hAnsi="Times New Roman" w:cs="Times New Roman"/>
                <w:color w:val="000000" w:themeColor="text1"/>
                <w:sz w:val="24"/>
                <w:szCs w:val="24"/>
              </w:rPr>
              <w:t>ul Cancelariei Prim-Ministrului.</w:t>
            </w:r>
            <w:r w:rsidRPr="00A433CF">
              <w:rPr>
                <w:rFonts w:ascii="Times New Roman" w:hAnsi="Times New Roman" w:cs="Times New Roman"/>
                <w:color w:val="000000" w:themeColor="text1"/>
                <w:sz w:val="24"/>
                <w:szCs w:val="24"/>
              </w:rPr>
              <w:t xml:space="preserve"> </w:t>
            </w:r>
            <w:r w:rsidR="00581728" w:rsidRPr="00A433CF">
              <w:rPr>
                <w:rFonts w:ascii="Times New Roman" w:hAnsi="Times New Roman" w:cs="Times New Roman"/>
                <w:color w:val="000000" w:themeColor="text1"/>
                <w:sz w:val="24"/>
                <w:szCs w:val="24"/>
              </w:rPr>
              <w:t xml:space="preserve">Aceste comitete și consilii asigură o </w:t>
            </w:r>
            <w:r w:rsidRPr="00A433CF">
              <w:rPr>
                <w:rFonts w:ascii="Times New Roman" w:hAnsi="Times New Roman" w:cs="Times New Roman"/>
                <w:color w:val="000000" w:themeColor="text1"/>
                <w:sz w:val="24"/>
                <w:szCs w:val="24"/>
              </w:rPr>
              <w:t>importanț</w:t>
            </w:r>
            <w:r w:rsidR="00581728" w:rsidRPr="00A433CF">
              <w:rPr>
                <w:rFonts w:ascii="Times New Roman" w:hAnsi="Times New Roman" w:cs="Times New Roman"/>
                <w:color w:val="000000" w:themeColor="text1"/>
                <w:sz w:val="24"/>
                <w:szCs w:val="24"/>
              </w:rPr>
              <w:t>ă</w:t>
            </w:r>
            <w:r w:rsidRPr="00A433CF">
              <w:rPr>
                <w:rFonts w:ascii="Times New Roman" w:hAnsi="Times New Roman" w:cs="Times New Roman"/>
                <w:color w:val="000000" w:themeColor="text1"/>
                <w:sz w:val="24"/>
                <w:szCs w:val="24"/>
              </w:rPr>
              <w:t xml:space="preserve"> strategică a activității</w:t>
            </w:r>
            <w:r w:rsidR="00581728" w:rsidRPr="00A433CF">
              <w:rPr>
                <w:rFonts w:ascii="Times New Roman" w:hAnsi="Times New Roman" w:cs="Times New Roman"/>
                <w:color w:val="000000" w:themeColor="text1"/>
                <w:sz w:val="24"/>
                <w:szCs w:val="24"/>
              </w:rPr>
              <w:t xml:space="preserve"> întregii administrații publice</w:t>
            </w:r>
            <w:r w:rsidRPr="00A433CF">
              <w:rPr>
                <w:rFonts w:ascii="Times New Roman" w:hAnsi="Times New Roman" w:cs="Times New Roman"/>
                <w:color w:val="000000" w:themeColor="text1"/>
                <w:sz w:val="24"/>
                <w:szCs w:val="24"/>
              </w:rPr>
              <w:t>, acestea exercitând funcții și atribuții în toate domeniile administrației publice și ale întregii societăți</w:t>
            </w:r>
            <w:r w:rsidR="00581728" w:rsidRPr="00A433CF">
              <w:rPr>
                <w:rFonts w:ascii="Times New Roman" w:hAnsi="Times New Roman" w:cs="Times New Roman"/>
                <w:color w:val="000000" w:themeColor="text1"/>
                <w:sz w:val="24"/>
                <w:szCs w:val="24"/>
              </w:rPr>
              <w:t xml:space="preserve">. Astfel, prin </w:t>
            </w:r>
            <w:r w:rsidRPr="00A433CF">
              <w:rPr>
                <w:rFonts w:ascii="Times New Roman" w:hAnsi="Times New Roman" w:cs="Times New Roman"/>
                <w:color w:val="000000" w:themeColor="text1"/>
                <w:sz w:val="24"/>
                <w:szCs w:val="24"/>
              </w:rPr>
              <w:t xml:space="preserve"> </w:t>
            </w:r>
            <w:r w:rsidR="00581728" w:rsidRPr="00A433CF">
              <w:rPr>
                <w:rFonts w:ascii="Times New Roman" w:hAnsi="Times New Roman" w:cs="Times New Roman"/>
                <w:color w:val="000000" w:themeColor="text1"/>
                <w:sz w:val="24"/>
                <w:szCs w:val="24"/>
              </w:rPr>
              <w:t xml:space="preserve">intermediul noului Compartiment de Continuitate Guvernamentală este avută în vedere </w:t>
            </w:r>
            <w:r w:rsidRPr="00A433CF">
              <w:rPr>
                <w:rFonts w:ascii="Times New Roman" w:hAnsi="Times New Roman" w:cs="Times New Roman"/>
                <w:color w:val="000000" w:themeColor="text1"/>
                <w:sz w:val="24"/>
                <w:szCs w:val="24"/>
              </w:rPr>
              <w:t>importanța asigurării continuității activității acestor structuri, mai ales prin raportare la diversele schimbăr</w:t>
            </w:r>
            <w:r w:rsidR="00581728" w:rsidRPr="00A433CF">
              <w:rPr>
                <w:rFonts w:ascii="Times New Roman" w:hAnsi="Times New Roman" w:cs="Times New Roman"/>
                <w:color w:val="000000" w:themeColor="text1"/>
                <w:sz w:val="24"/>
                <w:szCs w:val="24"/>
              </w:rPr>
              <w:t>i guvernamentale din ultimul an.</w:t>
            </w:r>
            <w:r w:rsidR="0098642C" w:rsidRPr="00A433CF">
              <w:rPr>
                <w:rFonts w:ascii="Times New Roman" w:hAnsi="Times New Roman" w:cs="Times New Roman"/>
                <w:color w:val="000000" w:themeColor="text1"/>
                <w:sz w:val="24"/>
                <w:szCs w:val="24"/>
              </w:rPr>
              <w:t xml:space="preserve"> Prin urmare, asigurarea continuității activității comitetelor și </w:t>
            </w:r>
            <w:r w:rsidR="004C602F" w:rsidRPr="00A433CF">
              <w:rPr>
                <w:rFonts w:ascii="Times New Roman" w:hAnsi="Times New Roman" w:cs="Times New Roman"/>
                <w:color w:val="000000" w:themeColor="text1"/>
                <w:sz w:val="24"/>
                <w:szCs w:val="24"/>
              </w:rPr>
              <w:t>consiliilor</w:t>
            </w:r>
            <w:r w:rsidR="0098642C" w:rsidRPr="00A433CF">
              <w:rPr>
                <w:rFonts w:ascii="Times New Roman" w:hAnsi="Times New Roman" w:cs="Times New Roman"/>
                <w:color w:val="000000" w:themeColor="text1"/>
                <w:sz w:val="24"/>
                <w:szCs w:val="24"/>
              </w:rPr>
              <w:t xml:space="preserve"> constituite sau coordonate la nivelul Cancelariei Prim-Ministrului</w:t>
            </w:r>
            <w:r w:rsidR="004C602F" w:rsidRPr="00A433CF">
              <w:rPr>
                <w:rFonts w:ascii="Times New Roman" w:hAnsi="Times New Roman" w:cs="Times New Roman"/>
                <w:color w:val="000000" w:themeColor="text1"/>
                <w:sz w:val="24"/>
                <w:szCs w:val="24"/>
              </w:rPr>
              <w:t xml:space="preserve"> (în prezent aproximativ 40 de asemenea structuri)</w:t>
            </w:r>
            <w:r w:rsidR="0098642C" w:rsidRPr="00A433CF">
              <w:rPr>
                <w:rFonts w:ascii="Times New Roman" w:hAnsi="Times New Roman" w:cs="Times New Roman"/>
                <w:color w:val="000000" w:themeColor="text1"/>
                <w:sz w:val="24"/>
                <w:szCs w:val="24"/>
              </w:rPr>
              <w:t xml:space="preserve"> reprezintă o problemă de interes public, la nivelul acestora asigurându-se </w:t>
            </w:r>
            <w:r w:rsidR="004C602F" w:rsidRPr="00A433CF">
              <w:rPr>
                <w:rFonts w:ascii="Times New Roman" w:hAnsi="Times New Roman" w:cs="Times New Roman"/>
                <w:color w:val="000000" w:themeColor="text1"/>
                <w:sz w:val="24"/>
                <w:szCs w:val="24"/>
              </w:rPr>
              <w:t xml:space="preserve">elaborarea sau verificarea implementării diverselor reglementări din materii cât mai variate, precum cele din materia ordinii și sănătății publice, </w:t>
            </w:r>
            <w:r w:rsidR="007E7741" w:rsidRPr="00A433CF">
              <w:rPr>
                <w:rFonts w:ascii="Times New Roman" w:hAnsi="Times New Roman" w:cs="Times New Roman"/>
                <w:color w:val="000000" w:themeColor="text1"/>
                <w:sz w:val="24"/>
                <w:szCs w:val="24"/>
              </w:rPr>
              <w:t xml:space="preserve">acordarea </w:t>
            </w:r>
            <w:r w:rsidR="004C602F" w:rsidRPr="00A433CF">
              <w:rPr>
                <w:rFonts w:ascii="Times New Roman" w:hAnsi="Times New Roman" w:cs="Times New Roman"/>
                <w:color w:val="000000" w:themeColor="text1"/>
                <w:sz w:val="24"/>
                <w:szCs w:val="24"/>
              </w:rPr>
              <w:t>vizelor pentru străini, asigurarea punerii în aplicare/respectării hotărârilor CEDO din anumite materii ș.a.m.d. De asemenea, continuitatea activității Guvernamentale, în ceea ce privește activitatea propriu-zisă a Guvernului, este esențială mai ales pentru preîntâmpinarea situațiilor negative generate de perioadele de interimat al Guvernului.</w:t>
            </w:r>
          </w:p>
          <w:p w14:paraId="6BD48BEB" w14:textId="77777777" w:rsidR="00B12D81" w:rsidRPr="00A433CF" w:rsidRDefault="00581728"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N</w:t>
            </w:r>
            <w:r w:rsidR="00B12D81" w:rsidRPr="00A433CF">
              <w:rPr>
                <w:rFonts w:ascii="Times New Roman" w:hAnsi="Times New Roman" w:cs="Times New Roman"/>
                <w:color w:val="000000" w:themeColor="text1"/>
                <w:sz w:val="24"/>
                <w:szCs w:val="24"/>
              </w:rPr>
              <w:t xml:space="preserve">epromovarea unor măsuri de reducere a cheltuielilor bugetare urgente, împreună cu o mai bună eficientizare a administrației publice, va conduce la imposibilitatea atingerii țintei de deficit bugetar pentru anul 2025, cu toate consecințele aferente, inclusiv cele </w:t>
            </w:r>
            <w:r w:rsidRPr="00A433CF">
              <w:rPr>
                <w:rFonts w:ascii="Times New Roman" w:hAnsi="Times New Roman" w:cs="Times New Roman"/>
                <w:color w:val="000000" w:themeColor="text1"/>
                <w:sz w:val="24"/>
                <w:szCs w:val="24"/>
              </w:rPr>
              <w:t>din materia fondurilor europene.</w:t>
            </w:r>
          </w:p>
          <w:p w14:paraId="54089FF2" w14:textId="3A2DCF9F" w:rsidR="0022418C" w:rsidRPr="00A433CF" w:rsidRDefault="0022418C"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În consecință, reducerea cheltuielilor publice permanente</w:t>
            </w:r>
            <w:r w:rsidR="00844A7B"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 xml:space="preserve"> inclusiv prin optimizarea aparatului administrativ</w:t>
            </w:r>
            <w:r w:rsidR="00844A7B"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 xml:space="preserve"> a devenit o condiție esențială pentru sustenabilitatea fiscal-bugetară a României.</w:t>
            </w:r>
          </w:p>
          <w:p w14:paraId="69ECDE34" w14:textId="3AF477E1" w:rsidR="00F16A53" w:rsidRPr="00A433CF" w:rsidRDefault="0022418C"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Prin prezentul proiect de act normativ se reglementează reorganizarea Cancelariei Prim-Ministrului, prin reducerea numărului de posturi, cu respectarea prevederilor art. 518 și art. 519 alin. (1) lit. c) din Ordonanța de Urgență a Guvernului nr. 57/2019 privind Codul administrativ, cu modificările și completările ulterioare. Aceste prevederi reglementează condițiile în care o instituție publică își poate reduce personalul ca urmare a reorganizării activității, asigurând cadrul juridic pentru implementarea în siguranță a măsurilor de restructurare. </w:t>
            </w:r>
          </w:p>
          <w:p w14:paraId="4FA7CE3A" w14:textId="77777777" w:rsidR="001B7C2E" w:rsidRPr="00A433CF" w:rsidRDefault="001B7C2E"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772F88C5" w14:textId="77777777" w:rsidR="00A0105B" w:rsidRPr="00A433CF" w:rsidRDefault="00A54342"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P</w:t>
            </w:r>
            <w:r w:rsidR="0098642C" w:rsidRPr="00A433CF">
              <w:rPr>
                <w:rFonts w:ascii="Times New Roman" w:hAnsi="Times New Roman" w:cs="Times New Roman"/>
                <w:color w:val="000000" w:themeColor="text1"/>
                <w:sz w:val="24"/>
                <w:szCs w:val="24"/>
              </w:rPr>
              <w:t xml:space="preserve">entru realizarea anumitor măsuri de eficientizare a Cancelariei </w:t>
            </w:r>
            <w:r w:rsidRPr="00A433CF">
              <w:rPr>
                <w:rFonts w:ascii="Times New Roman" w:hAnsi="Times New Roman" w:cs="Times New Roman"/>
                <w:color w:val="000000" w:themeColor="text1"/>
                <w:sz w:val="24"/>
                <w:szCs w:val="24"/>
              </w:rPr>
              <w:t>este</w:t>
            </w:r>
            <w:r w:rsidR="0098642C" w:rsidRPr="00A433CF">
              <w:rPr>
                <w:rFonts w:ascii="Times New Roman" w:hAnsi="Times New Roman" w:cs="Times New Roman"/>
                <w:color w:val="000000" w:themeColor="text1"/>
                <w:sz w:val="24"/>
                <w:szCs w:val="24"/>
              </w:rPr>
              <w:t xml:space="preserve"> necesară modificarea și completarea </w:t>
            </w:r>
            <w:r w:rsidRPr="00A433CF">
              <w:rPr>
                <w:rFonts w:ascii="Times New Roman" w:hAnsi="Times New Roman" w:cs="Times New Roman"/>
                <w:color w:val="000000" w:themeColor="text1"/>
                <w:sz w:val="24"/>
                <w:szCs w:val="24"/>
              </w:rPr>
              <w:t>și a altor acte normative</w:t>
            </w:r>
            <w:r w:rsidR="0098642C"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 xml:space="preserve"> astfel încât</w:t>
            </w:r>
            <w:r w:rsidR="0098642C" w:rsidRPr="00A433CF">
              <w:rPr>
                <w:rFonts w:ascii="Times New Roman" w:hAnsi="Times New Roman" w:cs="Times New Roman"/>
                <w:color w:val="000000" w:themeColor="text1"/>
                <w:sz w:val="24"/>
                <w:szCs w:val="24"/>
              </w:rPr>
              <w:t xml:space="preserve"> nivelul de reglementare trebuie asigurat printr-un act normativ de același nivel.</w:t>
            </w:r>
            <w:r w:rsidRPr="00A433CF">
              <w:rPr>
                <w:rFonts w:ascii="Times New Roman" w:hAnsi="Times New Roman" w:cs="Times New Roman"/>
                <w:color w:val="000000" w:themeColor="text1"/>
                <w:sz w:val="24"/>
                <w:szCs w:val="24"/>
              </w:rPr>
              <w:t xml:space="preserve"> </w:t>
            </w:r>
          </w:p>
          <w:p w14:paraId="3F15622F" w14:textId="3D64FDF9" w:rsidR="0098642C" w:rsidRPr="00A433CF" w:rsidRDefault="0098642C"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32647121" w14:textId="77777777" w:rsidR="008D56BF" w:rsidRPr="00A433CF" w:rsidRDefault="008D56BF"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w:t>
            </w:r>
            <w:r w:rsidRPr="00A433CF">
              <w:rPr>
                <w:rFonts w:ascii="Times New Roman" w:hAnsi="Times New Roman" w:cs="Times New Roman"/>
                <w:b/>
                <w:color w:val="000000" w:themeColor="text1"/>
                <w:sz w:val="24"/>
                <w:szCs w:val="24"/>
              </w:rPr>
              <w:t>AUTORITATEA NAȚIONALĂ PENTRU PROTECȚIA CONSUMATORILOR</w:t>
            </w:r>
          </w:p>
          <w:p w14:paraId="5254C07A" w14:textId="434475DF" w:rsidR="008D56BF" w:rsidRPr="00A433CF" w:rsidRDefault="008D56BF"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În ceea ce privește Autoritatea Națională pentru Protecția Consumatorilor, prin Hotărârea de Guvern nr. 700/2012 este reglementat modul de organizare și funcționare a Autorității Naționale pentru Protecția Consumatorilor</w:t>
            </w:r>
            <w:r w:rsidR="00FA179F" w:rsidRPr="00A433CF">
              <w:rPr>
                <w:rFonts w:ascii="Times New Roman" w:hAnsi="Times New Roman" w:cs="Times New Roman"/>
                <w:color w:val="000000" w:themeColor="text1"/>
                <w:sz w:val="24"/>
                <w:szCs w:val="24"/>
              </w:rPr>
              <w:t xml:space="preserve"> (ANPC)</w:t>
            </w:r>
            <w:r w:rsidRPr="00A433CF">
              <w:rPr>
                <w:rFonts w:ascii="Times New Roman" w:hAnsi="Times New Roman" w:cs="Times New Roman"/>
                <w:color w:val="000000" w:themeColor="text1"/>
                <w:sz w:val="24"/>
                <w:szCs w:val="24"/>
              </w:rPr>
              <w:t xml:space="preserve">. În cadrul art. 6 alin. (3) este reglementat numărul maxim de posturi al Autorității Naționale pentru Protecția Consumatorilor iar în cadrul Anexei nr.2 sunt prevăzute entitățile cu personalitate juridică, ce funcţionează în subordinea Autorităţii Naţionale </w:t>
            </w:r>
            <w:r w:rsidRPr="00A433CF">
              <w:rPr>
                <w:rFonts w:ascii="Times New Roman" w:hAnsi="Times New Roman" w:cs="Times New Roman"/>
                <w:color w:val="000000" w:themeColor="text1"/>
                <w:sz w:val="24"/>
                <w:szCs w:val="24"/>
              </w:rPr>
              <w:lastRenderedPageBreak/>
              <w:t>pentru Protecţia Consumatorilor. Astfel, fiecare structură are un număr de posturi alocat în vederea desfășurării activității. Numărul total de posturi aprobate este de 1373, multe dintre acestea fiind vacante.</w:t>
            </w:r>
          </w:p>
          <w:p w14:paraId="1868D8B9" w14:textId="77777777" w:rsidR="0022418C" w:rsidRPr="00A433CF" w:rsidRDefault="0022418C"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lang w:val="fr-FR"/>
              </w:rPr>
            </w:pPr>
          </w:p>
          <w:p w14:paraId="094EE0DD" w14:textId="5AED2F1A" w:rsidR="00526F89" w:rsidRPr="00A433CF" w:rsidRDefault="00526F89"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ANPC exercită mandatul privind protecția consumatorului, atât în temeiul legislației privind funcționarea și organizarea ANPC, care statuează atribuțiile generale ale instituției, cât și în temeiul actelor normative cu aplicabilitate în domeniu, care vizează o gamă largă de bunuri și servicii oferite consumatorilor (bunuri alimentare și nealimentare, servicii de furnizare de utilități, servicii financiare și alte servicii etc.).</w:t>
            </w:r>
          </w:p>
          <w:p w14:paraId="5834CF36" w14:textId="77777777" w:rsidR="006B4B52" w:rsidRPr="00A433CF" w:rsidRDefault="006B4B52"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321545D8" w14:textId="36B211E7" w:rsidR="00526F89" w:rsidRPr="00A433CF" w:rsidRDefault="00526F89"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Atribuțiile generale ale ANPC, prevăzute de </w:t>
            </w:r>
            <w:r w:rsidRPr="00A433CF">
              <w:rPr>
                <w:rFonts w:ascii="Times New Roman" w:hAnsi="Times New Roman" w:cs="Times New Roman"/>
                <w:i/>
                <w:color w:val="000000" w:themeColor="text1"/>
                <w:sz w:val="24"/>
                <w:szCs w:val="24"/>
              </w:rPr>
              <w:t>Hotărârea Guvernului nr.700/2012 privind organizarea şi funcţionarea Autorităţii Naţionale pentru Protecţia Consumatorilor</w:t>
            </w:r>
            <w:r w:rsidRPr="00A433CF">
              <w:rPr>
                <w:rFonts w:ascii="Times New Roman" w:hAnsi="Times New Roman" w:cs="Times New Roman"/>
                <w:color w:val="000000" w:themeColor="text1"/>
                <w:sz w:val="24"/>
                <w:szCs w:val="24"/>
              </w:rPr>
              <w:t xml:space="preserve"> constau în: (a) crearea unui cadru legislativ naţional în domeniul protecţiei consumatorilor compatibil cu cel din Uniunea Europeană; (b)</w:t>
            </w:r>
            <w:r w:rsidR="0004213E" w:rsidRPr="00A433CF">
              <w:rPr>
                <w:rFonts w:ascii="Times New Roman" w:hAnsi="Times New Roman" w:cs="Times New Roman"/>
                <w:color w:val="000000" w:themeColor="text1"/>
                <w:sz w:val="24"/>
                <w:szCs w:val="24"/>
              </w:rPr>
              <w:t xml:space="preserve"> </w:t>
            </w:r>
            <w:proofErr w:type="spellStart"/>
            <w:r w:rsidRPr="00A433CF">
              <w:rPr>
                <w:rFonts w:ascii="Times New Roman" w:hAnsi="Times New Roman" w:cs="Times New Roman"/>
                <w:color w:val="000000" w:themeColor="text1"/>
                <w:sz w:val="24"/>
                <w:szCs w:val="24"/>
              </w:rPr>
              <w:t>desfăşurarea</w:t>
            </w:r>
            <w:proofErr w:type="spellEnd"/>
            <w:r w:rsidRPr="00A433CF">
              <w:rPr>
                <w:rFonts w:ascii="Times New Roman" w:hAnsi="Times New Roman" w:cs="Times New Roman"/>
                <w:color w:val="000000" w:themeColor="text1"/>
                <w:sz w:val="24"/>
                <w:szCs w:val="24"/>
              </w:rPr>
              <w:t xml:space="preserve"> </w:t>
            </w:r>
            <w:proofErr w:type="spellStart"/>
            <w:r w:rsidRPr="00A433CF">
              <w:rPr>
                <w:rFonts w:ascii="Times New Roman" w:hAnsi="Times New Roman" w:cs="Times New Roman"/>
                <w:color w:val="000000" w:themeColor="text1"/>
                <w:sz w:val="24"/>
                <w:szCs w:val="24"/>
              </w:rPr>
              <w:t>activităţii</w:t>
            </w:r>
            <w:proofErr w:type="spellEnd"/>
            <w:r w:rsidRPr="00A433CF">
              <w:rPr>
                <w:rFonts w:ascii="Times New Roman" w:hAnsi="Times New Roman" w:cs="Times New Roman"/>
                <w:color w:val="000000" w:themeColor="text1"/>
                <w:sz w:val="24"/>
                <w:szCs w:val="24"/>
              </w:rPr>
              <w:t xml:space="preserve"> de informare </w:t>
            </w:r>
            <w:proofErr w:type="spellStart"/>
            <w:r w:rsidRPr="00A433CF">
              <w:rPr>
                <w:rFonts w:ascii="Times New Roman" w:hAnsi="Times New Roman" w:cs="Times New Roman"/>
                <w:color w:val="000000" w:themeColor="text1"/>
                <w:sz w:val="24"/>
                <w:szCs w:val="24"/>
              </w:rPr>
              <w:t>şi</w:t>
            </w:r>
            <w:proofErr w:type="spellEnd"/>
            <w:r w:rsidRPr="00A433CF">
              <w:rPr>
                <w:rFonts w:ascii="Times New Roman" w:hAnsi="Times New Roman" w:cs="Times New Roman"/>
                <w:color w:val="000000" w:themeColor="text1"/>
                <w:sz w:val="24"/>
                <w:szCs w:val="24"/>
              </w:rPr>
              <w:t xml:space="preserve"> educare a </w:t>
            </w:r>
            <w:proofErr w:type="spellStart"/>
            <w:r w:rsidRPr="00A433CF">
              <w:rPr>
                <w:rFonts w:ascii="Times New Roman" w:hAnsi="Times New Roman" w:cs="Times New Roman"/>
                <w:color w:val="000000" w:themeColor="text1"/>
                <w:sz w:val="24"/>
                <w:szCs w:val="24"/>
              </w:rPr>
              <w:t>cetăţenilor</w:t>
            </w:r>
            <w:proofErr w:type="spellEnd"/>
            <w:r w:rsidRPr="00A433CF">
              <w:rPr>
                <w:rFonts w:ascii="Times New Roman" w:hAnsi="Times New Roman" w:cs="Times New Roman"/>
                <w:color w:val="000000" w:themeColor="text1"/>
                <w:sz w:val="24"/>
                <w:szCs w:val="24"/>
              </w:rPr>
              <w:t xml:space="preserve"> privind drepturile pe care le au în calitate de consumatori; (c)</w:t>
            </w:r>
            <w:r w:rsidR="0004213E" w:rsidRPr="00A433CF">
              <w:rPr>
                <w:rFonts w:ascii="Times New Roman" w:hAnsi="Times New Roman" w:cs="Times New Roman"/>
                <w:color w:val="000000" w:themeColor="text1"/>
                <w:sz w:val="24"/>
                <w:szCs w:val="24"/>
              </w:rPr>
              <w:t xml:space="preserve"> </w:t>
            </w:r>
            <w:proofErr w:type="spellStart"/>
            <w:r w:rsidRPr="00A433CF">
              <w:rPr>
                <w:rFonts w:ascii="Times New Roman" w:hAnsi="Times New Roman" w:cs="Times New Roman"/>
                <w:color w:val="000000" w:themeColor="text1"/>
                <w:sz w:val="24"/>
                <w:szCs w:val="24"/>
              </w:rPr>
              <w:t>desfăşurarea</w:t>
            </w:r>
            <w:proofErr w:type="spellEnd"/>
            <w:r w:rsidRPr="00A433CF">
              <w:rPr>
                <w:rFonts w:ascii="Times New Roman" w:hAnsi="Times New Roman" w:cs="Times New Roman"/>
                <w:color w:val="000000" w:themeColor="text1"/>
                <w:sz w:val="24"/>
                <w:szCs w:val="24"/>
              </w:rPr>
              <w:t xml:space="preserve"> </w:t>
            </w:r>
            <w:proofErr w:type="spellStart"/>
            <w:r w:rsidRPr="00A433CF">
              <w:rPr>
                <w:rFonts w:ascii="Times New Roman" w:hAnsi="Times New Roman" w:cs="Times New Roman"/>
                <w:color w:val="000000" w:themeColor="text1"/>
                <w:sz w:val="24"/>
                <w:szCs w:val="24"/>
              </w:rPr>
              <w:t>activităţilor</w:t>
            </w:r>
            <w:proofErr w:type="spellEnd"/>
            <w:r w:rsidRPr="00A433CF">
              <w:rPr>
                <w:rFonts w:ascii="Times New Roman" w:hAnsi="Times New Roman" w:cs="Times New Roman"/>
                <w:color w:val="000000" w:themeColor="text1"/>
                <w:sz w:val="24"/>
                <w:szCs w:val="24"/>
              </w:rPr>
              <w:t xml:space="preserve"> de supraveghere a pieţei serviciilor financiare destinate consumatorilor; (d)constatarea și sancționarea contravenţiilor, precum și dispunerea de măsuri de limitare a consecinţelor prestării unor servicii financiare care nu sunt în concordanţă cu dispoziţiile legale, sesizarea organelor de urmărire penală cu privire la posibile încălcări ale legii penale; (e) protejarea consumatorilor împotriva practicilor comerciale incorecte; (f) colaborarea pe plan intern </w:t>
            </w:r>
            <w:proofErr w:type="spellStart"/>
            <w:r w:rsidRPr="00A433CF">
              <w:rPr>
                <w:rFonts w:ascii="Times New Roman" w:hAnsi="Times New Roman" w:cs="Times New Roman"/>
                <w:color w:val="000000" w:themeColor="text1"/>
                <w:sz w:val="24"/>
                <w:szCs w:val="24"/>
              </w:rPr>
              <w:t>şi</w:t>
            </w:r>
            <w:proofErr w:type="spellEnd"/>
            <w:r w:rsidRPr="00A433CF">
              <w:rPr>
                <w:rFonts w:ascii="Times New Roman" w:hAnsi="Times New Roman" w:cs="Times New Roman"/>
                <w:color w:val="000000" w:themeColor="text1"/>
                <w:sz w:val="24"/>
                <w:szCs w:val="24"/>
              </w:rPr>
              <w:t xml:space="preserve"> </w:t>
            </w:r>
            <w:proofErr w:type="spellStart"/>
            <w:r w:rsidRPr="00A433CF">
              <w:rPr>
                <w:rFonts w:ascii="Times New Roman" w:hAnsi="Times New Roman" w:cs="Times New Roman"/>
                <w:color w:val="000000" w:themeColor="text1"/>
                <w:sz w:val="24"/>
                <w:szCs w:val="24"/>
              </w:rPr>
              <w:t>internaţional</w:t>
            </w:r>
            <w:proofErr w:type="spellEnd"/>
            <w:r w:rsidRPr="00A433CF">
              <w:rPr>
                <w:rFonts w:ascii="Times New Roman" w:hAnsi="Times New Roman" w:cs="Times New Roman"/>
                <w:color w:val="000000" w:themeColor="text1"/>
                <w:sz w:val="24"/>
                <w:szCs w:val="24"/>
              </w:rPr>
              <w:t xml:space="preserve"> cu alte entității în domeniul protecţiei consumatorilor; (g) efectuarea de studii, teste comparative şi cercetări în domeniu, pe care le aduce la </w:t>
            </w:r>
            <w:proofErr w:type="spellStart"/>
            <w:r w:rsidRPr="00A433CF">
              <w:rPr>
                <w:rFonts w:ascii="Times New Roman" w:hAnsi="Times New Roman" w:cs="Times New Roman"/>
                <w:color w:val="000000" w:themeColor="text1"/>
                <w:sz w:val="24"/>
                <w:szCs w:val="24"/>
              </w:rPr>
              <w:t>cunoştinţa</w:t>
            </w:r>
            <w:proofErr w:type="spellEnd"/>
            <w:r w:rsidRPr="00A433CF">
              <w:rPr>
                <w:rFonts w:ascii="Times New Roman" w:hAnsi="Times New Roman" w:cs="Times New Roman"/>
                <w:color w:val="000000" w:themeColor="text1"/>
                <w:sz w:val="24"/>
                <w:szCs w:val="24"/>
              </w:rPr>
              <w:t xml:space="preserve"> publicului; (h) </w:t>
            </w:r>
            <w:proofErr w:type="spellStart"/>
            <w:r w:rsidRPr="00A433CF">
              <w:rPr>
                <w:rFonts w:ascii="Times New Roman" w:hAnsi="Times New Roman" w:cs="Times New Roman"/>
                <w:color w:val="000000" w:themeColor="text1"/>
                <w:sz w:val="24"/>
                <w:szCs w:val="24"/>
              </w:rPr>
              <w:t>susţinerea</w:t>
            </w:r>
            <w:proofErr w:type="spellEnd"/>
            <w:r w:rsidRPr="00A433CF">
              <w:rPr>
                <w:rFonts w:ascii="Times New Roman" w:hAnsi="Times New Roman" w:cs="Times New Roman"/>
                <w:color w:val="000000" w:themeColor="text1"/>
                <w:sz w:val="24"/>
                <w:szCs w:val="24"/>
              </w:rPr>
              <w:t xml:space="preserve"> unor organisme de mediere în domeniul protecţiei consumatorilor; (i) asigurarea înregistrării intermediarilor de credite, a reprezentanţilor desemnaţi, funcţionarea punctului unic de informare, precum şi cooperarea şi efectuarea schimbului de informaţii cu statele membre conform prevederilor Ordonanţei de urgenţă a Guvernului  nr.52/2016 privind contractele de credit.</w:t>
            </w:r>
          </w:p>
          <w:p w14:paraId="752534D9" w14:textId="77777777" w:rsidR="00526F89" w:rsidRPr="00A433CF" w:rsidRDefault="00526F89"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0A0A70B4"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CORPUL DE CONTROL AL PRIM-MINISTRULUI</w:t>
            </w:r>
          </w:p>
          <w:p w14:paraId="4D9257FF" w14:textId="1C290096"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b/>
                <w:bCs/>
                <w:color w:val="000000" w:themeColor="text1"/>
                <w:sz w:val="24"/>
                <w:szCs w:val="24"/>
              </w:rPr>
              <w:t>I.</w:t>
            </w:r>
            <w:r w:rsidRPr="00A433CF">
              <w:rPr>
                <w:rFonts w:ascii="Times New Roman" w:hAnsi="Times New Roman" w:cs="Times New Roman"/>
                <w:bCs/>
                <w:color w:val="000000" w:themeColor="text1"/>
                <w:sz w:val="24"/>
                <w:szCs w:val="24"/>
              </w:rPr>
              <w:t xml:space="preserve"> </w:t>
            </w:r>
            <w:r w:rsidRPr="00A433CF">
              <w:rPr>
                <w:rFonts w:ascii="Times New Roman" w:hAnsi="Times New Roman" w:cs="Times New Roman"/>
                <w:color w:val="000000" w:themeColor="text1"/>
                <w:sz w:val="24"/>
                <w:szCs w:val="24"/>
              </w:rPr>
              <w:t>Potrivit prevederilor art. 1 din Ordonanța de urgență a Guvernului nr. 87/2020</w:t>
            </w:r>
            <w:r w:rsidRPr="00A433CF">
              <w:rPr>
                <w:rFonts w:ascii="Times New Roman" w:hAnsi="Times New Roman" w:cs="Times New Roman"/>
                <w:iCs/>
                <w:color w:val="000000" w:themeColor="text1"/>
                <w:sz w:val="24"/>
                <w:szCs w:val="24"/>
              </w:rPr>
              <w:t xml:space="preserve"> privind organizarea și funcționarea Corpului de control al prim-ministrului, precum și pentru instituirea unor măsuri de îmbunătățire a activității acestuia</w:t>
            </w:r>
            <w:r w:rsidRPr="00A433CF">
              <w:rPr>
                <w:rFonts w:ascii="Times New Roman" w:hAnsi="Times New Roman" w:cs="Times New Roman"/>
                <w:color w:val="000000" w:themeColor="text1"/>
                <w:sz w:val="24"/>
                <w:szCs w:val="24"/>
              </w:rPr>
              <w:t xml:space="preserve">, cu completările ulterioare, Corpul de control al prim-ministrului se organizează și funcționează ca structură în cadrul aparatului de lucru al Guvernului, fără personalitate juridică, în subordinea prim-ministrului, finanțată de la bugetul de stat prin bugetul Secretariatului General al Guvernului.  </w:t>
            </w:r>
          </w:p>
          <w:p w14:paraId="12C2D50A" w14:textId="77777777" w:rsidR="007636A2" w:rsidRPr="00A433CF" w:rsidRDefault="007636A2"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0B0B050F" w14:textId="2EE42197" w:rsidR="007636A2"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Conform dispozițiilor actului normativ sus invocat, Corpul de control al prim-ministrului are rolul de a asigura desfășurarea de activități de control administrativ și de monitorizare a activității ministerelor și serviciilor publice deconcentrate ale acestora, instituțiilor publice din subordinea Guvernului, organelor de specialitate ale administrației publice centrale din subordinea Guvernului, oficiilor, agențiilor, departamentelor, comisiilor, regiilor autonome, companiilor și societăților naționale, societăților și instituțiilor de credit cu capital majoritar sau integral de stat. </w:t>
            </w:r>
          </w:p>
          <w:p w14:paraId="316946B1" w14:textId="77777777" w:rsidR="007636A2" w:rsidRPr="00A433CF" w:rsidRDefault="007636A2"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6C107A48" w14:textId="00E9651E"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De asemenea, prin Ordonanța de urgență a Guvernului nr. 87/2020 este statuat faptul că structura de control are competență în verificarea obiectivelor și proiectelor de investiții, derulate de autoritățile administrației publice locale și instituțiile publice subordonate acestora, finanțate din sume alocate de la bugetul de stat, cu respectarea principiului autonomiei locale.</w:t>
            </w:r>
          </w:p>
          <w:p w14:paraId="0E9CF0C3" w14:textId="77777777" w:rsidR="007636A2" w:rsidRPr="00A433CF" w:rsidRDefault="007636A2"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4F301EC2" w14:textId="35CD2888"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Ca urmare a  completărilor aduse Ordonanței de urgență a Guvernului nr. 87/2020 prin Ordonanța de urgență a Guvernului nr. 6/2024, Corpului de control al prim-ministrului i s-a atribuit competența de a analiza solicitările Ministerului Finanțelor transmise potrivit prevederilor art. 1 alin. (6</w:t>
            </w:r>
            <w:r w:rsidRPr="00A433CF">
              <w:rPr>
                <w:rFonts w:ascii="Times New Roman" w:hAnsi="Times New Roman" w:cs="Times New Roman"/>
                <w:color w:val="000000" w:themeColor="text1"/>
                <w:sz w:val="24"/>
                <w:szCs w:val="24"/>
                <w:vertAlign w:val="superscript"/>
              </w:rPr>
              <w:t>2</w:t>
            </w:r>
            <w:r w:rsidRPr="00A433CF">
              <w:rPr>
                <w:rFonts w:ascii="Times New Roman" w:hAnsi="Times New Roman" w:cs="Times New Roman"/>
                <w:color w:val="000000" w:themeColor="text1"/>
                <w:sz w:val="24"/>
                <w:szCs w:val="24"/>
              </w:rPr>
              <w:t xml:space="preserve">) din Ordonanța de urgență a Guvernului nr. 126/2005 privind reprezentarea României sau a instituțiilor publice în fața Curții de Arbitraj Internaționale a Centrului Internațional pentru Reglementarea Diferendelor Relative la Investiții și în fața altor instanțe judiciare și arbitrale </w:t>
            </w:r>
            <w:r w:rsidRPr="00A433CF">
              <w:rPr>
                <w:rFonts w:ascii="Times New Roman" w:hAnsi="Times New Roman" w:cs="Times New Roman"/>
                <w:color w:val="000000" w:themeColor="text1"/>
                <w:sz w:val="24"/>
                <w:szCs w:val="24"/>
              </w:rPr>
              <w:lastRenderedPageBreak/>
              <w:t xml:space="preserve">internaționale, aprobată prin Legea nr. 168/2006, cu modificările și completările ulterioare, de a constata contravenții și de a aplica sancțiuni contravenționale, potrivit legii.  </w:t>
            </w:r>
          </w:p>
          <w:p w14:paraId="5DA8223B" w14:textId="77777777" w:rsidR="007636A2" w:rsidRPr="00A433CF" w:rsidRDefault="007636A2"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0418D9F6" w14:textId="14D8D969"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Pentru îndeplinirea rolului instituit de cadrul normativ sus precizat, Corpul de control al prim-ministrului exercită următoarele funcții:  </w:t>
            </w:r>
          </w:p>
          <w:p w14:paraId="486E71E8" w14:textId="7777777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w:t>
            </w:r>
            <w:r w:rsidRPr="00A433CF">
              <w:rPr>
                <w:rFonts w:ascii="Times New Roman" w:hAnsi="Times New Roman" w:cs="Times New Roman"/>
                <w:bCs/>
                <w:color w:val="000000" w:themeColor="text1"/>
                <w:sz w:val="24"/>
                <w:szCs w:val="24"/>
              </w:rPr>
              <w:t>a) funcția de control</w:t>
            </w:r>
            <w:r w:rsidRPr="00A433CF">
              <w:rPr>
                <w:rFonts w:ascii="Times New Roman" w:hAnsi="Times New Roman" w:cs="Times New Roman"/>
                <w:color w:val="000000" w:themeColor="text1"/>
                <w:sz w:val="24"/>
                <w:szCs w:val="24"/>
              </w:rPr>
              <w:t xml:space="preserve">, în scopul asigurării respectării legalității și regularității activității entităților publice controlate;  </w:t>
            </w:r>
          </w:p>
          <w:p w14:paraId="5014AC52" w14:textId="7777777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w:t>
            </w:r>
            <w:r w:rsidRPr="00A433CF">
              <w:rPr>
                <w:rFonts w:ascii="Times New Roman" w:hAnsi="Times New Roman" w:cs="Times New Roman"/>
                <w:bCs/>
                <w:color w:val="000000" w:themeColor="text1"/>
                <w:sz w:val="24"/>
                <w:szCs w:val="24"/>
              </w:rPr>
              <w:t>b) funcția de prevenție</w:t>
            </w:r>
            <w:r w:rsidRPr="00A433CF">
              <w:rPr>
                <w:rFonts w:ascii="Times New Roman" w:hAnsi="Times New Roman" w:cs="Times New Roman"/>
                <w:color w:val="000000" w:themeColor="text1"/>
                <w:sz w:val="24"/>
                <w:szCs w:val="24"/>
              </w:rPr>
              <w:t xml:space="preserve">, cu scopul de a preîntâmpina producerea unor nereguli sau abateri de la legalitate ori regularitate în activitate și de a asigura buna funcționare a entităților publice controlate;  </w:t>
            </w:r>
          </w:p>
          <w:p w14:paraId="442393DD" w14:textId="66B9A2C5"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w:t>
            </w:r>
            <w:r w:rsidRPr="00A433CF">
              <w:rPr>
                <w:rFonts w:ascii="Times New Roman" w:hAnsi="Times New Roman" w:cs="Times New Roman"/>
                <w:bCs/>
                <w:color w:val="000000" w:themeColor="text1"/>
                <w:sz w:val="24"/>
                <w:szCs w:val="24"/>
              </w:rPr>
              <w:t>c) funcția de coordonare metodologică</w:t>
            </w:r>
            <w:r w:rsidRPr="00A433CF">
              <w:rPr>
                <w:rFonts w:ascii="Times New Roman" w:hAnsi="Times New Roman" w:cs="Times New Roman"/>
                <w:color w:val="000000" w:themeColor="text1"/>
                <w:sz w:val="24"/>
                <w:szCs w:val="24"/>
              </w:rPr>
              <w:t xml:space="preserve"> a structurilor cu atribuții de control din cadrul ministerelor și autorităților din administrația publică centrală, cu respectarea independenței operaționale a acestora.</w:t>
            </w:r>
          </w:p>
          <w:p w14:paraId="7AA63DAC" w14:textId="77777777" w:rsidR="00292631" w:rsidRPr="00A433CF" w:rsidRDefault="00292631"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23EC6977" w14:textId="5E195CBF"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În exercitarea funcției de control, Corpul de control al prim-ministrului îndeplinește atribuțiile prevăzute la art. 4 alin. (1) lit. a) şi b) şi alin. (2) din Ordonanța de urgență a Guvernului nr. 87/2020 şi efectuează activități de control administrativ, respectiv acțiuni de control şi acțiuni de documentare. </w:t>
            </w:r>
          </w:p>
          <w:p w14:paraId="44FEFB5F" w14:textId="77777777" w:rsidR="00292631" w:rsidRPr="00A433CF" w:rsidRDefault="00292631"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3F96CE73" w14:textId="7777777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În scopul realizării funcției de prevenție, Corpul de control al prim-ministrului desfășoară activități de:  </w:t>
            </w:r>
          </w:p>
          <w:p w14:paraId="177AF1EA" w14:textId="7777777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w:t>
            </w:r>
            <w:r w:rsidRPr="00A433CF">
              <w:rPr>
                <w:rFonts w:ascii="Times New Roman" w:hAnsi="Times New Roman" w:cs="Times New Roman"/>
                <w:bCs/>
                <w:color w:val="000000" w:themeColor="text1"/>
                <w:sz w:val="24"/>
                <w:szCs w:val="24"/>
              </w:rPr>
              <w:t>a)</w:t>
            </w:r>
            <w:r w:rsidRPr="00A433CF">
              <w:rPr>
                <w:rFonts w:ascii="Times New Roman" w:hAnsi="Times New Roman" w:cs="Times New Roman"/>
                <w:color w:val="000000" w:themeColor="text1"/>
                <w:sz w:val="24"/>
                <w:szCs w:val="24"/>
              </w:rPr>
              <w:t xml:space="preserve"> monitorizare care constă în supravegherea şi analiza activității desfășurate în cadrul entităților publice prevăzute la art. 1 alin. (2) din Ordonanța de urgență a Guvernului nr. 87/2020, prin colectarea de date şi informații ce privesc aspecte relevante aferente unuia sau unor proiecte ori programe derulate la nivelul acestora, pe domenii de interes, în scopul identificării vulnerabilităților şi a riscurilor asociate acestora şi pentru a preîntâmpina producerea unor nereguli sau abateri de la legalitate ori regularitate în activitate şi asigurarea bunei funcționări a entităților publice controlate; </w:t>
            </w:r>
          </w:p>
          <w:p w14:paraId="629F5335" w14:textId="7777777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w:t>
            </w:r>
            <w:r w:rsidRPr="00A433CF">
              <w:rPr>
                <w:rFonts w:ascii="Times New Roman" w:hAnsi="Times New Roman" w:cs="Times New Roman"/>
                <w:bCs/>
                <w:color w:val="000000" w:themeColor="text1"/>
                <w:sz w:val="24"/>
                <w:szCs w:val="24"/>
              </w:rPr>
              <w:t>b)</w:t>
            </w:r>
            <w:r w:rsidRPr="00A433CF">
              <w:rPr>
                <w:rFonts w:ascii="Times New Roman" w:hAnsi="Times New Roman" w:cs="Times New Roman"/>
                <w:color w:val="000000" w:themeColor="text1"/>
                <w:sz w:val="24"/>
                <w:szCs w:val="24"/>
              </w:rPr>
              <w:t xml:space="preserve"> sprijin şi îndrumare a entităților publice controlate.</w:t>
            </w:r>
          </w:p>
          <w:p w14:paraId="1547F0BF" w14:textId="0E07FB4C"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Detalierea competențelor și atribuțiilor funcționale ale Corpul de control al prim-ministrului, este realizată prin Hotărârea de Guvern nr. 603/2020 privind organizarea, funcționarea și atribuțiile Corpului de control al prim-ministrului, cu modificările ulterioare. </w:t>
            </w:r>
          </w:p>
          <w:p w14:paraId="6EA37127" w14:textId="77777777" w:rsidR="00024D7D" w:rsidRPr="00A433CF" w:rsidRDefault="00024D7D"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03EB96B9" w14:textId="63403D9E"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Potrivit art. 3 alin. (1) din Hotărârea Guvernului nr. 603/2020, numărul maxim de posturi al Corpului de control al prim-ministrului este de 85, exclusiv demnitarul și posturile aferente cabinetului acestuia, iar structura organizatorică este prevăzută în anexa 1. </w:t>
            </w:r>
          </w:p>
          <w:p w14:paraId="64061935" w14:textId="77777777" w:rsidR="00C43187" w:rsidRPr="00A433CF" w:rsidRDefault="00C43187"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0001E7B1" w14:textId="3288BA4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Astfel, în actuala reglementare, structura organizatorică a Corpului de control al prim-ministrului este următoarea:</w:t>
            </w:r>
          </w:p>
          <w:p w14:paraId="6E14113E" w14:textId="425F1481" w:rsidR="007447A4"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Conducerea este asigurată de un secretar de stat, șef al Corpului de control al prim-ministrului, numit și eliberat din funcție prin decizie a prim-ministrului;</w:t>
            </w:r>
          </w:p>
          <w:p w14:paraId="0884D42A" w14:textId="74C14FF6" w:rsidR="007447A4" w:rsidRPr="00A433CF" w:rsidRDefault="007447A4"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w:t>
            </w:r>
            <w:r w:rsidR="00445345" w:rsidRPr="00A433CF">
              <w:rPr>
                <w:rFonts w:ascii="Times New Roman" w:hAnsi="Times New Roman" w:cs="Times New Roman"/>
                <w:color w:val="000000" w:themeColor="text1"/>
                <w:sz w:val="24"/>
                <w:szCs w:val="24"/>
              </w:rPr>
              <w:t>Cabinetul demnitarului, care are în structură un director de cabinet și un post de consilier;</w:t>
            </w:r>
          </w:p>
          <w:p w14:paraId="73E00EC4" w14:textId="372576F2" w:rsidR="00445345" w:rsidRPr="00A433CF" w:rsidRDefault="007447A4"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w:t>
            </w:r>
            <w:r w:rsidR="00445345" w:rsidRPr="00A433CF">
              <w:rPr>
                <w:rFonts w:ascii="Times New Roman" w:hAnsi="Times New Roman" w:cs="Times New Roman"/>
                <w:color w:val="000000" w:themeColor="text1"/>
                <w:sz w:val="24"/>
                <w:szCs w:val="24"/>
              </w:rPr>
              <w:t>Direcția juridică și de petiții, condusă de un director, care este ajutat de un director adjunct, care are în componența sa Compartimentul juridic și Compartimentul de petiții;</w:t>
            </w:r>
          </w:p>
          <w:p w14:paraId="75A371E1" w14:textId="7777777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Direcția generală de control, condusă de un director general, care este ajutat de un director general adjunct, care are în componența sa două direcții și un compartiment:</w:t>
            </w:r>
          </w:p>
          <w:p w14:paraId="1A54CE89" w14:textId="7777777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a) Direcția de control al ministerelor, condusă de un director, care are în structura organizatorică Compartimentul de control al ministerelor și Compartimentul de control al structurilor din subordinea și coordonarea ministerelor;</w:t>
            </w:r>
          </w:p>
          <w:p w14:paraId="428412BE" w14:textId="7777777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b) Direcția de control al agențiilor guvernamentale și companiilor de stat, condusă de un director, care are în componența sa Compartimentul de control al agențiilor guvernamentale și Compartimentul de control al companiilor de stat;</w:t>
            </w:r>
          </w:p>
          <w:p w14:paraId="5FCFECF8" w14:textId="7777777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c) Compartimentul de monitorizare și coordonare metodologică.</w:t>
            </w:r>
          </w:p>
          <w:p w14:paraId="46C2E027" w14:textId="7777777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lastRenderedPageBreak/>
              <w:t>- Serviciul de suport administrativ și documente clasificate, condus de un șef de serviciu, care are în structura organizatorică Compartimentul de secretariat, relații publice și suport al personalului, Compartimentul de suport logistic și IT, Compartimentul de analiză și documente clasificate și Compartimentul de arhivă.</w:t>
            </w:r>
          </w:p>
          <w:p w14:paraId="3D1E0DE3" w14:textId="7777777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b/>
                <w:color w:val="000000" w:themeColor="text1"/>
                <w:sz w:val="24"/>
                <w:szCs w:val="24"/>
              </w:rPr>
              <w:t>II.</w:t>
            </w:r>
            <w:r w:rsidRPr="00A433CF">
              <w:rPr>
                <w:rFonts w:ascii="Times New Roman" w:hAnsi="Times New Roman" w:cs="Times New Roman"/>
                <w:color w:val="000000" w:themeColor="text1"/>
                <w:sz w:val="24"/>
                <w:szCs w:val="24"/>
              </w:rPr>
              <w:t xml:space="preserve"> În situația actuală există probleme a căror rezolvare este vizată prin actul normativ propus, după cum urmează:</w:t>
            </w:r>
          </w:p>
          <w:p w14:paraId="45078F83" w14:textId="7777777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o prezentare redundantă și neclară a categoriei de entități publice ce intră în sfera de competență a controlului derulat de instituție;</w:t>
            </w:r>
          </w:p>
          <w:p w14:paraId="4E196A75" w14:textId="7777777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este instituită separat de activitatea de control administrativ o activitate de monitorizare, în fapt tot o acțiune de control simultană cu obiectul controlat;</w:t>
            </w:r>
          </w:p>
          <w:p w14:paraId="4015EA7D" w14:textId="7777777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obiectul acțiunii de monitorizare, respectiv programele și proiectele nu au o definiție clară, unele dintre activitățile ce s-ar impune a fi monitorizate nu pot fi astfel încadrate în temeiul ordonanței de urgență sau în cel al normei subsecvente;</w:t>
            </w:r>
          </w:p>
          <w:p w14:paraId="23D18B0A" w14:textId="7777777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analizele cu caracter general efectuate sub forma analizelor de risc premergătoare unor propuneri de control administrativ sau de remediere sistemică nu sunt definite și prezentate drept activități ale instituției, în condițiile în care lipsa acestora și a altor categorii de analize ale informațiilor reprezintă premise ale eficienței scăzute a controlului administrativ;</w:t>
            </w:r>
          </w:p>
          <w:p w14:paraId="38CFB901" w14:textId="7777777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funcția de coordonare metodologică a structurilor cu atribuții de control este complet nedefinită din punct de vedere a conținutului și raporturilor dintre coordonator și coordonat;</w:t>
            </w:r>
          </w:p>
          <w:p w14:paraId="13F921F3" w14:textId="77777777" w:rsidR="00445345"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incompatibilitatea specială stabilită pentru personalul contractual nu se aplică tocmai aceluia angrenat în activitatea de control administrativ, respectiv funcționarilor publici;</w:t>
            </w:r>
          </w:p>
          <w:p w14:paraId="57981ECC" w14:textId="77777777" w:rsidR="00DE7828" w:rsidRPr="00A433CF" w:rsidRDefault="0044534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lipsa evaluării periodice a capacității personalului de a se adapta, din punct de vedere </w:t>
            </w:r>
            <w:proofErr w:type="spellStart"/>
            <w:r w:rsidRPr="00A433CF">
              <w:rPr>
                <w:rFonts w:ascii="Times New Roman" w:hAnsi="Times New Roman" w:cs="Times New Roman"/>
                <w:color w:val="000000" w:themeColor="text1"/>
                <w:sz w:val="24"/>
                <w:szCs w:val="24"/>
              </w:rPr>
              <w:t>psiho</w:t>
            </w:r>
            <w:proofErr w:type="spellEnd"/>
            <w:r w:rsidRPr="00A433CF">
              <w:rPr>
                <w:rFonts w:ascii="Times New Roman" w:hAnsi="Times New Roman" w:cs="Times New Roman"/>
                <w:color w:val="000000" w:themeColor="text1"/>
                <w:sz w:val="24"/>
                <w:szCs w:val="24"/>
              </w:rPr>
              <w:t>-profesional la rolul pe care instituția o are și nivelul la care aceasta se situează în arhitectura instituțională a executivului.</w:t>
            </w:r>
          </w:p>
          <w:p w14:paraId="01E268CE" w14:textId="77777777" w:rsidR="00526F89" w:rsidRPr="00A433CF" w:rsidRDefault="00526F89"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65DB6181" w14:textId="77777777" w:rsidR="00343F3A" w:rsidRPr="00A433CF" w:rsidRDefault="00343F3A" w:rsidP="00A433CF">
            <w:pPr>
              <w:pStyle w:val="ListParagraph"/>
              <w:numPr>
                <w:ilvl w:val="1"/>
                <w:numId w:val="12"/>
              </w:numPr>
              <w:tabs>
                <w:tab w:val="left" w:pos="426"/>
              </w:tabs>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A433CF">
              <w:rPr>
                <w:rFonts w:ascii="Times New Roman" w:hAnsi="Times New Roman" w:cs="Times New Roman"/>
                <w:b/>
                <w:bCs/>
                <w:color w:val="000000" w:themeColor="text1"/>
                <w:sz w:val="24"/>
                <w:szCs w:val="24"/>
              </w:rPr>
              <w:t>Schimbări preconizate</w:t>
            </w:r>
          </w:p>
          <w:p w14:paraId="2C387453" w14:textId="77777777" w:rsidR="00DA51DE" w:rsidRPr="00A433CF" w:rsidRDefault="008D56BF"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w:t>
            </w:r>
            <w:r w:rsidRPr="00A433CF">
              <w:rPr>
                <w:rFonts w:ascii="Times New Roman" w:hAnsi="Times New Roman" w:cs="Times New Roman"/>
                <w:b/>
                <w:color w:val="000000" w:themeColor="text1"/>
                <w:sz w:val="24"/>
                <w:szCs w:val="24"/>
              </w:rPr>
              <w:t>CANCELARIA PRIM-MINISTRULUI</w:t>
            </w:r>
          </w:p>
          <w:p w14:paraId="664BC1B2" w14:textId="48A813E5" w:rsidR="0003403F" w:rsidRPr="00A433CF" w:rsidRDefault="00C42FF4" w:rsidP="00A433CF">
            <w:pPr>
              <w:tabs>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shd w:val="clear" w:color="auto" w:fill="FFFFFF"/>
              </w:rPr>
            </w:pPr>
            <w:r w:rsidRPr="00A433CF">
              <w:rPr>
                <w:rFonts w:ascii="Times New Roman" w:hAnsi="Times New Roman" w:cs="Times New Roman"/>
                <w:color w:val="000000" w:themeColor="text1"/>
                <w:sz w:val="24"/>
                <w:szCs w:val="24"/>
              </w:rPr>
              <w:t xml:space="preserve">Prevederile art. 1 din proiectul de act normativ reglementează reorganizarea </w:t>
            </w:r>
            <w:r w:rsidR="00765EC8" w:rsidRPr="00A433CF">
              <w:rPr>
                <w:rFonts w:ascii="Times New Roman" w:hAnsi="Times New Roman" w:cs="Times New Roman"/>
                <w:color w:val="000000" w:themeColor="text1"/>
                <w:sz w:val="24"/>
                <w:szCs w:val="24"/>
              </w:rPr>
              <w:t xml:space="preserve">activității </w:t>
            </w:r>
            <w:r w:rsidRPr="00A433CF">
              <w:rPr>
                <w:rFonts w:ascii="Times New Roman" w:hAnsi="Times New Roman" w:cs="Times New Roman"/>
                <w:color w:val="000000" w:themeColor="text1"/>
                <w:sz w:val="24"/>
                <w:szCs w:val="24"/>
              </w:rPr>
              <w:t xml:space="preserve">Cancelariei Prim-Ministrului, instituție cu personalitate juridică, în subordinea prim-ministrului, </w:t>
            </w:r>
            <w:r w:rsidR="00D745F7" w:rsidRPr="00A433CF">
              <w:rPr>
                <w:rFonts w:ascii="Times New Roman" w:hAnsi="Times New Roman" w:cs="Times New Roman"/>
                <w:color w:val="000000" w:themeColor="text1"/>
                <w:sz w:val="24"/>
                <w:szCs w:val="24"/>
              </w:rPr>
              <w:t xml:space="preserve">finanțată </w:t>
            </w:r>
            <w:r w:rsidRPr="00A433CF">
              <w:rPr>
                <w:rFonts w:ascii="Times New Roman" w:hAnsi="Times New Roman" w:cs="Times New Roman"/>
                <w:color w:val="000000" w:themeColor="text1"/>
                <w:sz w:val="24"/>
                <w:szCs w:val="24"/>
              </w:rPr>
              <w:t>prin bugetul Secretariatului General al Guvernului. În acest sens, Cancelaria Prim-Ministrului îndeplinește calitatea de ordonator terțiar de credite, Secretariatul General al Guvernului având calitatea de ordonator principal de credite.</w:t>
            </w:r>
            <w:r w:rsidRPr="00A433CF">
              <w:rPr>
                <w:rFonts w:ascii="Times New Roman" w:hAnsi="Times New Roman" w:cs="Times New Roman"/>
                <w:color w:val="000000" w:themeColor="text1"/>
              </w:rPr>
              <w:t xml:space="preserve"> </w:t>
            </w:r>
            <w:r w:rsidRPr="00A433CF">
              <w:rPr>
                <w:rFonts w:ascii="Times New Roman" w:hAnsi="Times New Roman" w:cs="Times New Roman"/>
                <w:color w:val="000000" w:themeColor="text1"/>
                <w:sz w:val="24"/>
                <w:szCs w:val="24"/>
              </w:rPr>
              <w:t xml:space="preserve">Sediul Cancelariei  este în municipiul Bucureşti, Piaţa Victoriei nr. 1, sectorul 1, respectiv la imobilul Palatul Victoria. </w:t>
            </w:r>
            <w:r w:rsidR="004860AC" w:rsidRPr="00A433CF">
              <w:rPr>
                <w:rFonts w:ascii="Times New Roman" w:hAnsi="Times New Roman" w:cs="Times New Roman"/>
                <w:color w:val="000000" w:themeColor="text1"/>
                <w:sz w:val="24"/>
                <w:szCs w:val="24"/>
              </w:rPr>
              <w:t>R</w:t>
            </w:r>
            <w:r w:rsidRPr="00A433CF">
              <w:rPr>
                <w:rFonts w:ascii="Times New Roman" w:hAnsi="Times New Roman" w:cs="Times New Roman"/>
                <w:color w:val="000000" w:themeColor="text1"/>
                <w:sz w:val="24"/>
                <w:szCs w:val="24"/>
              </w:rPr>
              <w:t xml:space="preserve">eorganizarea </w:t>
            </w:r>
            <w:r w:rsidR="00765EC8" w:rsidRPr="00A433CF">
              <w:rPr>
                <w:rFonts w:ascii="Times New Roman" w:hAnsi="Times New Roman" w:cs="Times New Roman"/>
                <w:color w:val="000000" w:themeColor="text1"/>
                <w:sz w:val="24"/>
                <w:szCs w:val="24"/>
              </w:rPr>
              <w:t xml:space="preserve">activității </w:t>
            </w:r>
            <w:r w:rsidRPr="00A433CF">
              <w:rPr>
                <w:rFonts w:ascii="Times New Roman" w:hAnsi="Times New Roman" w:cs="Times New Roman"/>
                <w:color w:val="000000" w:themeColor="text1"/>
                <w:sz w:val="24"/>
                <w:szCs w:val="24"/>
              </w:rPr>
              <w:t>Cancelariei se face cu respectarea prevederilor art. 518 și 519 alin.(1) lit.</w:t>
            </w:r>
            <w:r w:rsidR="004860AC" w:rsidRPr="00A433CF">
              <w:rPr>
                <w:rFonts w:ascii="Times New Roman" w:hAnsi="Times New Roman" w:cs="Times New Roman"/>
                <w:color w:val="000000" w:themeColor="text1"/>
                <w:sz w:val="24"/>
                <w:szCs w:val="24"/>
              </w:rPr>
              <w:t xml:space="preserve"> </w:t>
            </w:r>
            <w:r w:rsidRPr="00A433CF">
              <w:rPr>
                <w:rFonts w:ascii="Times New Roman" w:hAnsi="Times New Roman" w:cs="Times New Roman"/>
                <w:color w:val="000000" w:themeColor="text1"/>
                <w:sz w:val="24"/>
                <w:szCs w:val="24"/>
              </w:rPr>
              <w:t>c) din Ordonanța de urgență a Guvernului nr. 57/2019 privind Codul administrativ, cu modificăr</w:t>
            </w:r>
            <w:r w:rsidR="00541AE1" w:rsidRPr="00A433CF">
              <w:rPr>
                <w:rFonts w:ascii="Times New Roman" w:hAnsi="Times New Roman" w:cs="Times New Roman"/>
                <w:color w:val="000000" w:themeColor="text1"/>
                <w:sz w:val="24"/>
                <w:szCs w:val="24"/>
              </w:rPr>
              <w:t xml:space="preserve">ile și completările ulterioare, </w:t>
            </w:r>
            <w:r w:rsidR="00541AE1" w:rsidRPr="00A433CF">
              <w:rPr>
                <w:rFonts w:ascii="Times New Roman" w:eastAsia="Times New Roman" w:hAnsi="Times New Roman" w:cs="Times New Roman"/>
                <w:color w:val="000000" w:themeColor="text1"/>
                <w:sz w:val="24"/>
                <w:szCs w:val="24"/>
                <w:shd w:val="clear" w:color="auto" w:fill="FFFFFF"/>
              </w:rPr>
              <w:t>respectiv cu respectarea prevederilor Legii 53/2003 -</w:t>
            </w:r>
            <w:r w:rsidR="00C74B3D" w:rsidRPr="00A433CF">
              <w:rPr>
                <w:rFonts w:ascii="Times New Roman" w:eastAsia="Times New Roman" w:hAnsi="Times New Roman" w:cs="Times New Roman"/>
                <w:color w:val="000000" w:themeColor="text1"/>
                <w:sz w:val="24"/>
                <w:szCs w:val="24"/>
                <w:shd w:val="clear" w:color="auto" w:fill="FFFFFF"/>
              </w:rPr>
              <w:t xml:space="preserve"> </w:t>
            </w:r>
            <w:r w:rsidR="00541AE1" w:rsidRPr="00A433CF">
              <w:rPr>
                <w:rFonts w:ascii="Times New Roman" w:eastAsia="Times New Roman" w:hAnsi="Times New Roman" w:cs="Times New Roman"/>
                <w:color w:val="000000" w:themeColor="text1"/>
                <w:sz w:val="24"/>
                <w:szCs w:val="24"/>
                <w:shd w:val="clear" w:color="auto" w:fill="FFFFFF"/>
              </w:rPr>
              <w:t>Codul Muncii</w:t>
            </w:r>
            <w:r w:rsidR="007031E0" w:rsidRPr="00A433CF">
              <w:rPr>
                <w:rFonts w:ascii="Times New Roman" w:eastAsia="Times New Roman" w:hAnsi="Times New Roman" w:cs="Times New Roman"/>
                <w:color w:val="000000" w:themeColor="text1"/>
                <w:sz w:val="24"/>
                <w:szCs w:val="24"/>
                <w:shd w:val="clear" w:color="auto" w:fill="FFFFFF"/>
              </w:rPr>
              <w:t>,</w:t>
            </w:r>
            <w:r w:rsidR="007031E0" w:rsidRPr="00A433CF">
              <w:rPr>
                <w:rFonts w:ascii="Times New Roman" w:hAnsi="Times New Roman" w:cs="Times New Roman"/>
                <w:color w:val="000000" w:themeColor="text1"/>
                <w:sz w:val="24"/>
                <w:szCs w:val="24"/>
              </w:rPr>
              <w:t xml:space="preserve"> cu modificările și completările ulterioare</w:t>
            </w:r>
            <w:r w:rsidR="00541AE1" w:rsidRPr="00A433CF">
              <w:rPr>
                <w:rFonts w:ascii="Times New Roman" w:eastAsia="Times New Roman" w:hAnsi="Times New Roman" w:cs="Times New Roman"/>
                <w:color w:val="000000" w:themeColor="text1"/>
                <w:sz w:val="24"/>
                <w:szCs w:val="24"/>
                <w:shd w:val="clear" w:color="auto" w:fill="FFFFFF"/>
              </w:rPr>
              <w:t>.</w:t>
            </w:r>
          </w:p>
          <w:p w14:paraId="73101D1E" w14:textId="77777777" w:rsidR="002B618E" w:rsidRPr="00A433CF" w:rsidRDefault="002B618E" w:rsidP="00A433CF">
            <w:pPr>
              <w:tabs>
                <w:tab w:val="left" w:pos="426"/>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shd w:val="clear" w:color="auto" w:fill="FFFFFF"/>
              </w:rPr>
            </w:pPr>
          </w:p>
          <w:p w14:paraId="22050AED" w14:textId="6EFE5507" w:rsidR="00366F4A" w:rsidRPr="00A433CF" w:rsidRDefault="00C42FF4"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Cancelaria Prim-Ministrului va îndeplini </w:t>
            </w:r>
            <w:r w:rsidR="00A72868" w:rsidRPr="00A433CF">
              <w:rPr>
                <w:rFonts w:ascii="Times New Roman" w:hAnsi="Times New Roman" w:cs="Times New Roman"/>
                <w:color w:val="000000" w:themeColor="text1"/>
                <w:sz w:val="24"/>
                <w:szCs w:val="24"/>
              </w:rPr>
              <w:t xml:space="preserve">rolul de </w:t>
            </w:r>
            <w:r w:rsidR="00BA0EDC" w:rsidRPr="00A433CF">
              <w:rPr>
                <w:rFonts w:ascii="Times New Roman" w:hAnsi="Times New Roman" w:cs="Times New Roman"/>
                <w:color w:val="000000" w:themeColor="text1"/>
                <w:sz w:val="24"/>
                <w:szCs w:val="24"/>
              </w:rPr>
              <w:t xml:space="preserve">coordonator al procesului de implementare a Programului de guvernare şi a priorităţilor strategice aprobate de către prim-ministru, precum și de definire și de implementare a viziunii strategice a prim-ministrului pentru actul de guvernare. În mod evident, acest rol </w:t>
            </w:r>
            <w:r w:rsidR="00AF19C7" w:rsidRPr="00A433CF">
              <w:rPr>
                <w:rFonts w:ascii="Times New Roman" w:hAnsi="Times New Roman" w:cs="Times New Roman"/>
                <w:color w:val="000000" w:themeColor="text1"/>
                <w:sz w:val="24"/>
                <w:szCs w:val="24"/>
              </w:rPr>
              <w:t>se va asigura prin buna colaborare instituțională cu celelalte autorități și instituții publice competente în materie, după caz.</w:t>
            </w:r>
            <w:r w:rsidR="00BA0EDC" w:rsidRPr="00A433CF">
              <w:rPr>
                <w:rFonts w:ascii="Times New Roman" w:hAnsi="Times New Roman" w:cs="Times New Roman"/>
                <w:color w:val="000000" w:themeColor="text1"/>
                <w:sz w:val="24"/>
                <w:szCs w:val="24"/>
              </w:rPr>
              <w:t xml:space="preserve"> De asemenea, Cancelaria </w:t>
            </w:r>
            <w:r w:rsidR="00844A7B" w:rsidRPr="00A433CF">
              <w:rPr>
                <w:rFonts w:ascii="Times New Roman" w:hAnsi="Times New Roman" w:cs="Times New Roman"/>
                <w:color w:val="000000" w:themeColor="text1"/>
                <w:sz w:val="24"/>
                <w:szCs w:val="24"/>
              </w:rPr>
              <w:t xml:space="preserve"> Prim-Ministrului </w:t>
            </w:r>
            <w:r w:rsidR="00BA0EDC" w:rsidRPr="00A433CF">
              <w:rPr>
                <w:rFonts w:ascii="Times New Roman" w:hAnsi="Times New Roman" w:cs="Times New Roman"/>
                <w:color w:val="000000" w:themeColor="text1"/>
                <w:sz w:val="24"/>
                <w:szCs w:val="24"/>
              </w:rPr>
              <w:t xml:space="preserve">va îndeplini </w:t>
            </w:r>
            <w:r w:rsidR="00A72868" w:rsidRPr="00A433CF">
              <w:rPr>
                <w:rFonts w:ascii="Times New Roman" w:hAnsi="Times New Roman" w:cs="Times New Roman"/>
                <w:color w:val="000000" w:themeColor="text1"/>
                <w:sz w:val="24"/>
                <w:szCs w:val="24"/>
              </w:rPr>
              <w:t xml:space="preserve">și rolul de Autoritate coordonatoare </w:t>
            </w:r>
            <w:r w:rsidR="0003403F" w:rsidRPr="00A433CF">
              <w:rPr>
                <w:rFonts w:ascii="Times New Roman" w:hAnsi="Times New Roman" w:cs="Times New Roman"/>
                <w:color w:val="000000" w:themeColor="text1"/>
                <w:sz w:val="24"/>
                <w:szCs w:val="24"/>
              </w:rPr>
              <w:t xml:space="preserve">la nivel național </w:t>
            </w:r>
            <w:r w:rsidR="00A72868" w:rsidRPr="00A433CF">
              <w:rPr>
                <w:rFonts w:ascii="Times New Roman" w:hAnsi="Times New Roman" w:cs="Times New Roman"/>
                <w:color w:val="000000" w:themeColor="text1"/>
                <w:sz w:val="24"/>
                <w:szCs w:val="24"/>
              </w:rPr>
              <w:t xml:space="preserve">din partea Guvernului României pentru implementarea Acordului dintre Guvernul României şi Guvernul Republicii Moldova privind implementarea programului de asistenţă tehnică şi financiară în baza unui ajutor financiar nerambursabil în valoare de 100 milioane de euro acordat de România Republicii Moldova. Funcțiile Cancelariei Prim-Ministrului sunt reglementate de prevederile art. </w:t>
            </w:r>
            <w:r w:rsidR="00362787" w:rsidRPr="00A433CF">
              <w:rPr>
                <w:rFonts w:ascii="Times New Roman" w:hAnsi="Times New Roman" w:cs="Times New Roman"/>
                <w:color w:val="000000" w:themeColor="text1"/>
                <w:sz w:val="24"/>
                <w:szCs w:val="24"/>
              </w:rPr>
              <w:t>2</w:t>
            </w:r>
            <w:r w:rsidR="00A72868" w:rsidRPr="00A433CF">
              <w:rPr>
                <w:rFonts w:ascii="Times New Roman" w:hAnsi="Times New Roman" w:cs="Times New Roman"/>
                <w:color w:val="000000" w:themeColor="text1"/>
                <w:sz w:val="24"/>
                <w:szCs w:val="24"/>
              </w:rPr>
              <w:t xml:space="preserve"> din proiectul de act normativ. </w:t>
            </w:r>
          </w:p>
          <w:p w14:paraId="04158551" w14:textId="77777777" w:rsidR="002B618E" w:rsidRPr="00A433CF" w:rsidRDefault="002B618E"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3680F9DE" w14:textId="4C39FB70" w:rsidR="00E159E3" w:rsidRPr="00A433CF" w:rsidRDefault="00366F4A"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Articolele </w:t>
            </w:r>
            <w:r w:rsidR="00362787" w:rsidRPr="00A433CF">
              <w:rPr>
                <w:rFonts w:ascii="Times New Roman" w:hAnsi="Times New Roman" w:cs="Times New Roman"/>
                <w:color w:val="000000" w:themeColor="text1"/>
                <w:sz w:val="24"/>
                <w:szCs w:val="24"/>
              </w:rPr>
              <w:t>3</w:t>
            </w:r>
            <w:r w:rsidRPr="00A433CF">
              <w:rPr>
                <w:rFonts w:ascii="Times New Roman" w:hAnsi="Times New Roman" w:cs="Times New Roman"/>
                <w:color w:val="000000" w:themeColor="text1"/>
                <w:sz w:val="24"/>
                <w:szCs w:val="24"/>
              </w:rPr>
              <w:t>-</w:t>
            </w:r>
            <w:r w:rsidR="00362787" w:rsidRPr="00A433CF">
              <w:rPr>
                <w:rFonts w:ascii="Times New Roman" w:hAnsi="Times New Roman" w:cs="Times New Roman"/>
                <w:color w:val="000000" w:themeColor="text1"/>
                <w:sz w:val="24"/>
                <w:szCs w:val="24"/>
              </w:rPr>
              <w:t>5</w:t>
            </w:r>
            <w:r w:rsidRPr="00A433CF">
              <w:rPr>
                <w:rFonts w:ascii="Times New Roman" w:hAnsi="Times New Roman" w:cs="Times New Roman"/>
                <w:color w:val="000000" w:themeColor="text1"/>
                <w:sz w:val="24"/>
                <w:szCs w:val="24"/>
              </w:rPr>
              <w:t xml:space="preserve"> din proiectul de act normativ reglementează principalele atribuții ale Cancelariei Prim-Ministrului, urmând ca atribuțiile specifice, precum și Regulamentul de organizare și funcționare al Cancelariei să fie stabilite prin ordin al Șefului Cancelariei Prim-Ministrului.</w:t>
            </w:r>
            <w:r w:rsidR="00086D8A" w:rsidRPr="00A433CF">
              <w:rPr>
                <w:rFonts w:ascii="Times New Roman" w:hAnsi="Times New Roman" w:cs="Times New Roman"/>
                <w:color w:val="000000" w:themeColor="text1"/>
                <w:sz w:val="24"/>
                <w:szCs w:val="24"/>
              </w:rPr>
              <w:t xml:space="preserve"> Art. </w:t>
            </w:r>
            <w:r w:rsidR="001062E9" w:rsidRPr="00A433CF">
              <w:rPr>
                <w:rFonts w:ascii="Times New Roman" w:hAnsi="Times New Roman" w:cs="Times New Roman"/>
                <w:color w:val="000000" w:themeColor="text1"/>
                <w:sz w:val="24"/>
                <w:szCs w:val="24"/>
              </w:rPr>
              <w:t>9</w:t>
            </w:r>
            <w:r w:rsidR="00086D8A" w:rsidRPr="00A433CF">
              <w:rPr>
                <w:rFonts w:ascii="Times New Roman" w:hAnsi="Times New Roman" w:cs="Times New Roman"/>
                <w:color w:val="000000" w:themeColor="text1"/>
                <w:sz w:val="24"/>
                <w:szCs w:val="24"/>
              </w:rPr>
              <w:t xml:space="preserve"> </w:t>
            </w:r>
            <w:r w:rsidR="00086D8A" w:rsidRPr="00A433CF">
              <w:rPr>
                <w:rFonts w:ascii="Times New Roman" w:hAnsi="Times New Roman" w:cs="Times New Roman"/>
                <w:color w:val="000000" w:themeColor="text1"/>
                <w:sz w:val="24"/>
                <w:szCs w:val="24"/>
              </w:rPr>
              <w:lastRenderedPageBreak/>
              <w:t xml:space="preserve">din proiectul de act normativ reglementează atribuțiile principale ale Șefului Cancelariei. </w:t>
            </w:r>
            <w:r w:rsidR="00E159E3" w:rsidRPr="00A433CF">
              <w:rPr>
                <w:rFonts w:ascii="Times New Roman" w:hAnsi="Times New Roman" w:cs="Times New Roman"/>
                <w:color w:val="000000" w:themeColor="text1"/>
                <w:sz w:val="24"/>
                <w:szCs w:val="24"/>
              </w:rPr>
              <w:t xml:space="preserve">În ceea ce privește atribuția reglementată de art. </w:t>
            </w:r>
            <w:r w:rsidR="00362787" w:rsidRPr="00A433CF">
              <w:rPr>
                <w:rFonts w:ascii="Times New Roman" w:hAnsi="Times New Roman" w:cs="Times New Roman"/>
                <w:color w:val="000000" w:themeColor="text1"/>
                <w:sz w:val="24"/>
                <w:szCs w:val="24"/>
              </w:rPr>
              <w:t>3</w:t>
            </w:r>
            <w:r w:rsidR="00E159E3" w:rsidRPr="00A433CF">
              <w:rPr>
                <w:rFonts w:ascii="Times New Roman" w:hAnsi="Times New Roman" w:cs="Times New Roman"/>
                <w:color w:val="000000" w:themeColor="text1"/>
                <w:sz w:val="24"/>
                <w:szCs w:val="24"/>
              </w:rPr>
              <w:t xml:space="preserve"> alin. (10) din proiectul de act normativ, aceasta se justifică având în vedere înființarea Compartimentului pentru Continuitate Guvernamentală din cadrul structurii organizatorice. Menționarea explicită a rolului de asigurare a continuității guvernării este legală și funcțională, întrucât principiul continuității administrative stă la baza funcției secretarului general (art. 61 din Codul administrativ) și reflectă necesitatea menționată de a menține neîntreruptă activitatea guvernamentală chiar și în condiții extraordinare.</w:t>
            </w:r>
          </w:p>
          <w:p w14:paraId="676FD51F" w14:textId="77777777" w:rsidR="002B618E" w:rsidRPr="00A433CF" w:rsidRDefault="002B618E"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0CFE9657" w14:textId="77777777" w:rsidR="003B56FF" w:rsidRPr="00A433CF" w:rsidRDefault="00086D8A"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Șeful Cancelariei Prim-Ministrului este numit prin decizie a prim-ministrului, fiind demnitar cu rang de ministru și ordonator terțiar de credite. Lista instituţiilor publice şi a organelor de specialitate ale administraţiei publice centrale, aflate in subordinea/coordonarea/sub autoritatea </w:t>
            </w:r>
            <w:r w:rsidR="001062E9" w:rsidRPr="00A433CF">
              <w:rPr>
                <w:rFonts w:ascii="Times New Roman" w:hAnsi="Times New Roman" w:cs="Times New Roman"/>
                <w:color w:val="000000" w:themeColor="text1"/>
                <w:sz w:val="24"/>
                <w:szCs w:val="24"/>
              </w:rPr>
              <w:t>Secretariatului General al Guvernului</w:t>
            </w:r>
            <w:r w:rsidRPr="00A433CF">
              <w:rPr>
                <w:rFonts w:ascii="Times New Roman" w:hAnsi="Times New Roman" w:cs="Times New Roman"/>
                <w:color w:val="000000" w:themeColor="text1"/>
                <w:sz w:val="24"/>
                <w:szCs w:val="24"/>
              </w:rPr>
              <w:t>, Cancelariei, după caz, precum și lista entităților fără personalitate juridică aflate în coordonarea sau în subordinea directă a prim-ministrului se</w:t>
            </w:r>
            <w:r w:rsidR="001A7CCC" w:rsidRPr="00A433CF">
              <w:rPr>
                <w:rFonts w:ascii="Times New Roman" w:hAnsi="Times New Roman" w:cs="Times New Roman"/>
                <w:color w:val="000000" w:themeColor="text1"/>
                <w:sz w:val="24"/>
                <w:szCs w:val="24"/>
              </w:rPr>
              <w:t xml:space="preserve"> va</w:t>
            </w:r>
            <w:r w:rsidRPr="00A433CF">
              <w:rPr>
                <w:rFonts w:ascii="Times New Roman" w:hAnsi="Times New Roman" w:cs="Times New Roman"/>
                <w:color w:val="000000" w:themeColor="text1"/>
                <w:sz w:val="24"/>
                <w:szCs w:val="24"/>
              </w:rPr>
              <w:t xml:space="preserve"> aprob</w:t>
            </w:r>
            <w:r w:rsidR="001A7CCC" w:rsidRPr="00A433CF">
              <w:rPr>
                <w:rFonts w:ascii="Times New Roman" w:hAnsi="Times New Roman" w:cs="Times New Roman"/>
                <w:color w:val="000000" w:themeColor="text1"/>
                <w:sz w:val="24"/>
                <w:szCs w:val="24"/>
              </w:rPr>
              <w:t>a</w:t>
            </w:r>
            <w:r w:rsidRPr="00A433CF">
              <w:rPr>
                <w:rFonts w:ascii="Times New Roman" w:hAnsi="Times New Roman" w:cs="Times New Roman"/>
                <w:color w:val="000000" w:themeColor="text1"/>
                <w:sz w:val="24"/>
                <w:szCs w:val="24"/>
              </w:rPr>
              <w:t xml:space="preserve"> prin hot</w:t>
            </w:r>
            <w:r w:rsidR="00C1359D" w:rsidRPr="00A433CF">
              <w:rPr>
                <w:rFonts w:ascii="Times New Roman" w:hAnsi="Times New Roman" w:cs="Times New Roman"/>
                <w:color w:val="000000" w:themeColor="text1"/>
                <w:sz w:val="24"/>
                <w:szCs w:val="24"/>
              </w:rPr>
              <w:t>ă</w:t>
            </w:r>
            <w:r w:rsidRPr="00A433CF">
              <w:rPr>
                <w:rFonts w:ascii="Times New Roman" w:hAnsi="Times New Roman" w:cs="Times New Roman"/>
                <w:color w:val="000000" w:themeColor="text1"/>
                <w:sz w:val="24"/>
                <w:szCs w:val="24"/>
              </w:rPr>
              <w:t>râre a Guvernului</w:t>
            </w:r>
            <w:r w:rsidR="001A7CCC" w:rsidRPr="00A433CF">
              <w:rPr>
                <w:rFonts w:ascii="Times New Roman" w:hAnsi="Times New Roman" w:cs="Times New Roman"/>
                <w:color w:val="000000" w:themeColor="text1"/>
                <w:sz w:val="24"/>
                <w:szCs w:val="24"/>
              </w:rPr>
              <w:t>.</w:t>
            </w:r>
            <w:r w:rsidR="00C1359D" w:rsidRPr="00A433CF">
              <w:rPr>
                <w:rFonts w:ascii="Times New Roman" w:hAnsi="Times New Roman" w:cs="Times New Roman"/>
                <w:color w:val="000000" w:themeColor="text1"/>
                <w:sz w:val="24"/>
                <w:szCs w:val="24"/>
              </w:rPr>
              <w:t xml:space="preserve"> Postul de Secretar General al Cancelariei Prim-Ministrului se păstrează și în noua structură organizatorică, respectiv înalt funcționar public, numit prin decizie a prim-ministrului potrivit Codului administrativ. În ceea ce privește Structura de Securitate, la nivelul acestui compartiment nu operează modificări, fiind format dintr-o singură funcție publică de execuție de </w:t>
            </w:r>
            <w:r w:rsidR="00B73860" w:rsidRPr="00A433CF">
              <w:rPr>
                <w:rFonts w:ascii="Times New Roman" w:hAnsi="Times New Roman" w:cs="Times New Roman"/>
                <w:color w:val="000000" w:themeColor="text1"/>
                <w:sz w:val="24"/>
                <w:szCs w:val="24"/>
              </w:rPr>
              <w:t>consilier, clasa I, grad profesional superior</w:t>
            </w:r>
            <w:r w:rsidR="00C1359D" w:rsidRPr="00A433CF">
              <w:rPr>
                <w:rFonts w:ascii="Times New Roman" w:hAnsi="Times New Roman" w:cs="Times New Roman"/>
                <w:color w:val="000000" w:themeColor="text1"/>
                <w:sz w:val="24"/>
                <w:szCs w:val="24"/>
              </w:rPr>
              <w:t>.</w:t>
            </w:r>
          </w:p>
          <w:p w14:paraId="1DDA2F2C" w14:textId="77777777" w:rsidR="006869F7" w:rsidRPr="00A433CF" w:rsidRDefault="00366F4A"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Structura organizatorică este prevăzută în anexa la prezentul proiect de act normativ.</w:t>
            </w:r>
          </w:p>
          <w:p w14:paraId="6A8774EB" w14:textId="77777777" w:rsidR="002306DB" w:rsidRPr="00A433CF" w:rsidRDefault="002306DB"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0C2093FA" w14:textId="418A0BD7" w:rsidR="002306DB" w:rsidRPr="00FB767F" w:rsidRDefault="002306DB"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FB767F">
              <w:rPr>
                <w:rFonts w:ascii="Times New Roman" w:hAnsi="Times New Roman" w:cs="Times New Roman"/>
                <w:color w:val="000000" w:themeColor="text1"/>
                <w:sz w:val="24"/>
                <w:szCs w:val="24"/>
              </w:rPr>
              <w:t>Prin noua organigramă se propune o re</w:t>
            </w:r>
            <w:r w:rsidR="00CF3A14" w:rsidRPr="00FB767F">
              <w:rPr>
                <w:rFonts w:ascii="Times New Roman" w:hAnsi="Times New Roman" w:cs="Times New Roman"/>
                <w:color w:val="000000" w:themeColor="text1"/>
                <w:sz w:val="24"/>
                <w:szCs w:val="24"/>
              </w:rPr>
              <w:t>dimensionare</w:t>
            </w:r>
            <w:r w:rsidRPr="00FB767F">
              <w:rPr>
                <w:rFonts w:ascii="Times New Roman" w:hAnsi="Times New Roman" w:cs="Times New Roman"/>
                <w:color w:val="000000" w:themeColor="text1"/>
                <w:sz w:val="24"/>
                <w:szCs w:val="24"/>
              </w:rPr>
              <w:t xml:space="preserve"> a</w:t>
            </w:r>
            <w:r w:rsidR="00CF3A14" w:rsidRPr="00FB767F">
              <w:rPr>
                <w:rFonts w:ascii="Times New Roman" w:hAnsi="Times New Roman" w:cs="Times New Roman"/>
                <w:color w:val="000000" w:themeColor="text1"/>
                <w:sz w:val="24"/>
                <w:szCs w:val="24"/>
              </w:rPr>
              <w:t xml:space="preserve"> numărului de</w:t>
            </w:r>
            <w:r w:rsidRPr="00FB767F">
              <w:rPr>
                <w:rFonts w:ascii="Times New Roman" w:hAnsi="Times New Roman" w:cs="Times New Roman"/>
                <w:color w:val="000000" w:themeColor="text1"/>
                <w:sz w:val="24"/>
                <w:szCs w:val="24"/>
              </w:rPr>
              <w:t xml:space="preserve"> posturi în raport cu activitățile </w:t>
            </w:r>
            <w:r w:rsidR="007E7741" w:rsidRPr="00A433CF">
              <w:rPr>
                <w:rFonts w:ascii="Times New Roman" w:hAnsi="Times New Roman" w:cs="Times New Roman"/>
                <w:color w:val="000000" w:themeColor="text1"/>
                <w:sz w:val="24"/>
                <w:szCs w:val="24"/>
              </w:rPr>
              <w:t>Cancelariei Prim-Ministrului</w:t>
            </w:r>
            <w:r w:rsidR="00DD1D42" w:rsidRPr="00FB767F">
              <w:rPr>
                <w:rFonts w:ascii="Times New Roman" w:hAnsi="Times New Roman" w:cs="Times New Roman"/>
                <w:color w:val="000000" w:themeColor="text1"/>
                <w:sz w:val="24"/>
                <w:szCs w:val="24"/>
              </w:rPr>
              <w:t>, respectiv desființarea ori</w:t>
            </w:r>
            <w:r w:rsidR="00CF3A14" w:rsidRPr="00FB767F">
              <w:rPr>
                <w:rFonts w:ascii="Times New Roman" w:hAnsi="Times New Roman" w:cs="Times New Roman"/>
                <w:color w:val="000000" w:themeColor="text1"/>
                <w:sz w:val="24"/>
                <w:szCs w:val="24"/>
              </w:rPr>
              <w:t xml:space="preserve"> </w:t>
            </w:r>
            <w:r w:rsidRPr="00FB767F">
              <w:rPr>
                <w:rFonts w:ascii="Times New Roman" w:hAnsi="Times New Roman" w:cs="Times New Roman"/>
                <w:color w:val="000000" w:themeColor="text1"/>
                <w:sz w:val="24"/>
                <w:szCs w:val="24"/>
              </w:rPr>
              <w:t>înființarea de posturi</w:t>
            </w:r>
            <w:r w:rsidR="00DD1D42" w:rsidRPr="00FB767F">
              <w:rPr>
                <w:rFonts w:ascii="Times New Roman" w:hAnsi="Times New Roman" w:cs="Times New Roman"/>
                <w:color w:val="000000" w:themeColor="text1"/>
                <w:sz w:val="24"/>
                <w:szCs w:val="24"/>
              </w:rPr>
              <w:t>,</w:t>
            </w:r>
            <w:r w:rsidRPr="00FB767F">
              <w:rPr>
                <w:rFonts w:ascii="Times New Roman" w:hAnsi="Times New Roman" w:cs="Times New Roman"/>
                <w:color w:val="000000" w:themeColor="text1"/>
                <w:sz w:val="24"/>
                <w:szCs w:val="24"/>
              </w:rPr>
              <w:t xml:space="preserve"> astfel încât să poată fi îndeplinite responsabilitățile instituției stabilite prin</w:t>
            </w:r>
            <w:r w:rsidR="00DD1D42" w:rsidRPr="00FB767F">
              <w:rPr>
                <w:rFonts w:ascii="Times New Roman" w:hAnsi="Times New Roman" w:cs="Times New Roman"/>
                <w:color w:val="000000" w:themeColor="text1"/>
                <w:sz w:val="24"/>
                <w:szCs w:val="24"/>
              </w:rPr>
              <w:t xml:space="preserve"> </w:t>
            </w:r>
            <w:r w:rsidRPr="00FB767F">
              <w:rPr>
                <w:rFonts w:ascii="Times New Roman" w:hAnsi="Times New Roman" w:cs="Times New Roman"/>
                <w:color w:val="000000" w:themeColor="text1"/>
                <w:sz w:val="24"/>
                <w:szCs w:val="24"/>
              </w:rPr>
              <w:t>acte</w:t>
            </w:r>
            <w:r w:rsidR="00DD1D42" w:rsidRPr="00FB767F">
              <w:rPr>
                <w:rFonts w:ascii="Times New Roman" w:hAnsi="Times New Roman" w:cs="Times New Roman"/>
                <w:color w:val="000000" w:themeColor="text1"/>
                <w:sz w:val="24"/>
                <w:szCs w:val="24"/>
              </w:rPr>
              <w:t>le</w:t>
            </w:r>
            <w:r w:rsidRPr="00FB767F">
              <w:rPr>
                <w:rFonts w:ascii="Times New Roman" w:hAnsi="Times New Roman" w:cs="Times New Roman"/>
                <w:color w:val="000000" w:themeColor="text1"/>
                <w:sz w:val="24"/>
                <w:szCs w:val="24"/>
              </w:rPr>
              <w:t xml:space="preserve"> normative</w:t>
            </w:r>
            <w:r w:rsidR="00DD1D42" w:rsidRPr="00FB767F">
              <w:rPr>
                <w:rFonts w:ascii="Times New Roman" w:hAnsi="Times New Roman" w:cs="Times New Roman"/>
                <w:color w:val="000000" w:themeColor="text1"/>
                <w:sz w:val="24"/>
                <w:szCs w:val="24"/>
              </w:rPr>
              <w:t xml:space="preserve"> aplicabile. </w:t>
            </w:r>
          </w:p>
          <w:p w14:paraId="56505ADD" w14:textId="0A82D451" w:rsidR="004A481C" w:rsidRPr="00A433CF" w:rsidRDefault="002306DB"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FB767F">
              <w:rPr>
                <w:rFonts w:ascii="Times New Roman" w:hAnsi="Times New Roman" w:cs="Times New Roman"/>
                <w:color w:val="000000" w:themeColor="text1"/>
                <w:sz w:val="24"/>
                <w:szCs w:val="24"/>
              </w:rPr>
              <w:t xml:space="preserve">În ansamblul organigramei au fost efectuate modificări, avându-se în vedere </w:t>
            </w:r>
            <w:proofErr w:type="spellStart"/>
            <w:r w:rsidRPr="00FB767F">
              <w:rPr>
                <w:rFonts w:ascii="Times New Roman" w:hAnsi="Times New Roman" w:cs="Times New Roman"/>
                <w:color w:val="000000" w:themeColor="text1"/>
                <w:sz w:val="24"/>
                <w:szCs w:val="24"/>
              </w:rPr>
              <w:t>situaţia</w:t>
            </w:r>
            <w:proofErr w:type="spellEnd"/>
            <w:r w:rsidRPr="00FB767F">
              <w:rPr>
                <w:rFonts w:ascii="Times New Roman" w:hAnsi="Times New Roman" w:cs="Times New Roman"/>
                <w:color w:val="000000" w:themeColor="text1"/>
                <w:sz w:val="24"/>
                <w:szCs w:val="24"/>
              </w:rPr>
              <w:t xml:space="preserve"> </w:t>
            </w:r>
            <w:proofErr w:type="spellStart"/>
            <w:r w:rsidRPr="00FB767F">
              <w:rPr>
                <w:rFonts w:ascii="Times New Roman" w:hAnsi="Times New Roman" w:cs="Times New Roman"/>
                <w:color w:val="000000" w:themeColor="text1"/>
                <w:sz w:val="24"/>
                <w:szCs w:val="24"/>
              </w:rPr>
              <w:t>economicăactuală</w:t>
            </w:r>
            <w:proofErr w:type="spellEnd"/>
            <w:r w:rsidRPr="00FB767F">
              <w:rPr>
                <w:rFonts w:ascii="Times New Roman" w:hAnsi="Times New Roman" w:cs="Times New Roman"/>
                <w:color w:val="000000" w:themeColor="text1"/>
                <w:sz w:val="24"/>
                <w:szCs w:val="24"/>
              </w:rPr>
              <w:t xml:space="preserve"> </w:t>
            </w:r>
            <w:proofErr w:type="spellStart"/>
            <w:r w:rsidRPr="00FB767F">
              <w:rPr>
                <w:rFonts w:ascii="Times New Roman" w:hAnsi="Times New Roman" w:cs="Times New Roman"/>
                <w:color w:val="000000" w:themeColor="text1"/>
                <w:sz w:val="24"/>
                <w:szCs w:val="24"/>
              </w:rPr>
              <w:t>şi</w:t>
            </w:r>
            <w:proofErr w:type="spellEnd"/>
            <w:r w:rsidRPr="00FB767F">
              <w:rPr>
                <w:rFonts w:ascii="Times New Roman" w:hAnsi="Times New Roman" w:cs="Times New Roman"/>
                <w:color w:val="000000" w:themeColor="text1"/>
                <w:sz w:val="24"/>
                <w:szCs w:val="24"/>
              </w:rPr>
              <w:t xml:space="preserve"> previzionată pentru perioada următoare de timp, urmărindu-se în principal asigurarea unei</w:t>
            </w:r>
            <w:r w:rsidR="00DD1D42" w:rsidRPr="00FB767F">
              <w:rPr>
                <w:rFonts w:ascii="Times New Roman" w:hAnsi="Times New Roman" w:cs="Times New Roman"/>
                <w:color w:val="000000" w:themeColor="text1"/>
                <w:sz w:val="24"/>
                <w:szCs w:val="24"/>
              </w:rPr>
              <w:t xml:space="preserve"> </w:t>
            </w:r>
            <w:proofErr w:type="spellStart"/>
            <w:r w:rsidRPr="00FB767F">
              <w:rPr>
                <w:rFonts w:ascii="Times New Roman" w:hAnsi="Times New Roman" w:cs="Times New Roman"/>
                <w:color w:val="000000" w:themeColor="text1"/>
                <w:sz w:val="24"/>
                <w:szCs w:val="24"/>
              </w:rPr>
              <w:t>funcţionalităţi</w:t>
            </w:r>
            <w:proofErr w:type="spellEnd"/>
            <w:r w:rsidRPr="00FB767F">
              <w:rPr>
                <w:rFonts w:ascii="Times New Roman" w:hAnsi="Times New Roman" w:cs="Times New Roman"/>
                <w:color w:val="000000" w:themeColor="text1"/>
                <w:sz w:val="24"/>
                <w:szCs w:val="24"/>
              </w:rPr>
              <w:t xml:space="preserve"> optime a </w:t>
            </w:r>
            <w:proofErr w:type="spellStart"/>
            <w:r w:rsidRPr="00FB767F">
              <w:rPr>
                <w:rFonts w:ascii="Times New Roman" w:hAnsi="Times New Roman" w:cs="Times New Roman"/>
                <w:color w:val="000000" w:themeColor="text1"/>
                <w:sz w:val="24"/>
                <w:szCs w:val="24"/>
              </w:rPr>
              <w:t>instituţiei</w:t>
            </w:r>
            <w:proofErr w:type="spellEnd"/>
            <w:r w:rsidRPr="00FB767F">
              <w:rPr>
                <w:rFonts w:ascii="Times New Roman" w:hAnsi="Times New Roman" w:cs="Times New Roman"/>
                <w:color w:val="000000" w:themeColor="text1"/>
                <w:sz w:val="24"/>
                <w:szCs w:val="24"/>
              </w:rPr>
              <w:t xml:space="preserve"> şi serviciilor publice din cadrul acesteia, în vederea exercitării</w:t>
            </w:r>
            <w:r w:rsidR="00DD1D42" w:rsidRPr="00FB767F">
              <w:rPr>
                <w:rFonts w:ascii="Times New Roman" w:hAnsi="Times New Roman" w:cs="Times New Roman"/>
                <w:color w:val="000000" w:themeColor="text1"/>
                <w:sz w:val="24"/>
                <w:szCs w:val="24"/>
              </w:rPr>
              <w:t xml:space="preserve"> </w:t>
            </w:r>
            <w:r w:rsidRPr="00FB767F">
              <w:rPr>
                <w:rFonts w:ascii="Times New Roman" w:hAnsi="Times New Roman" w:cs="Times New Roman"/>
                <w:color w:val="000000" w:themeColor="text1"/>
                <w:sz w:val="24"/>
                <w:szCs w:val="24"/>
              </w:rPr>
              <w:t>atribuţiilor şi competenţelor legale.</w:t>
            </w:r>
            <w:r w:rsidRPr="00A433CF">
              <w:rPr>
                <w:rFonts w:ascii="Times New Roman" w:hAnsi="Times New Roman" w:cs="Times New Roman"/>
                <w:color w:val="000000" w:themeColor="text1"/>
                <w:sz w:val="24"/>
                <w:szCs w:val="24"/>
              </w:rPr>
              <w:cr/>
            </w:r>
          </w:p>
          <w:p w14:paraId="531AA980" w14:textId="77777777" w:rsidR="002306DB" w:rsidRPr="00FB767F" w:rsidRDefault="002306DB"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FB767F">
              <w:rPr>
                <w:rFonts w:ascii="Times New Roman" w:hAnsi="Times New Roman" w:cs="Times New Roman"/>
                <w:color w:val="000000" w:themeColor="text1"/>
                <w:sz w:val="24"/>
                <w:szCs w:val="24"/>
              </w:rPr>
              <w:t>Prin reorganizare au fost avute în vedere următoarele:</w:t>
            </w:r>
          </w:p>
          <w:p w14:paraId="40E5864A" w14:textId="77777777" w:rsidR="002306DB" w:rsidRPr="00FB767F" w:rsidRDefault="002306DB"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FB767F">
              <w:rPr>
                <w:rFonts w:ascii="Times New Roman" w:hAnsi="Times New Roman" w:cs="Times New Roman"/>
                <w:color w:val="000000" w:themeColor="text1"/>
                <w:sz w:val="24"/>
                <w:szCs w:val="24"/>
              </w:rPr>
              <w:t>- desființarea structurilor care nu au activitate constantă, sau un grad de încărcare suficient;</w:t>
            </w:r>
          </w:p>
          <w:p w14:paraId="405DA936" w14:textId="77777777" w:rsidR="002306DB" w:rsidRPr="00FB767F" w:rsidRDefault="002306DB"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FB767F">
              <w:rPr>
                <w:rFonts w:ascii="Times New Roman" w:hAnsi="Times New Roman" w:cs="Times New Roman"/>
                <w:color w:val="000000" w:themeColor="text1"/>
                <w:sz w:val="24"/>
                <w:szCs w:val="24"/>
              </w:rPr>
              <w:t>- desființarea structurilor supradimensionate în raport cu specificul activității;</w:t>
            </w:r>
          </w:p>
          <w:p w14:paraId="64315EC5" w14:textId="77777777" w:rsidR="002306DB" w:rsidRPr="00FB767F" w:rsidRDefault="002306DB"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FB767F">
              <w:rPr>
                <w:rFonts w:ascii="Times New Roman" w:hAnsi="Times New Roman" w:cs="Times New Roman"/>
                <w:color w:val="000000" w:themeColor="text1"/>
                <w:sz w:val="24"/>
                <w:szCs w:val="24"/>
              </w:rPr>
              <w:t>- desființarea posturilor vacante;</w:t>
            </w:r>
          </w:p>
          <w:p w14:paraId="328E5F5D" w14:textId="0405716E" w:rsidR="003B105F" w:rsidRPr="00FB767F" w:rsidRDefault="002306DB"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FB767F">
              <w:rPr>
                <w:rFonts w:ascii="Times New Roman" w:hAnsi="Times New Roman" w:cs="Times New Roman"/>
                <w:color w:val="000000" w:themeColor="text1"/>
                <w:sz w:val="24"/>
                <w:szCs w:val="24"/>
              </w:rPr>
              <w:t xml:space="preserve">- </w:t>
            </w:r>
            <w:r w:rsidR="003B105F" w:rsidRPr="00FB767F">
              <w:rPr>
                <w:rFonts w:ascii="Times New Roman" w:hAnsi="Times New Roman" w:cs="Times New Roman"/>
                <w:color w:val="000000" w:themeColor="text1"/>
                <w:sz w:val="24"/>
                <w:szCs w:val="24"/>
              </w:rPr>
              <w:t xml:space="preserve">înființarea unor posturi necesare unei gestionări mai eficiente a activității </w:t>
            </w:r>
            <w:r w:rsidR="007E7741" w:rsidRPr="00A433CF">
              <w:rPr>
                <w:rFonts w:ascii="Times New Roman" w:hAnsi="Times New Roman" w:cs="Times New Roman"/>
                <w:color w:val="000000" w:themeColor="text1"/>
                <w:sz w:val="24"/>
                <w:szCs w:val="24"/>
              </w:rPr>
              <w:t>Cancelariei Prim-Ministrului</w:t>
            </w:r>
            <w:r w:rsidR="00DD1D42" w:rsidRPr="00FB767F">
              <w:rPr>
                <w:rFonts w:ascii="Times New Roman" w:hAnsi="Times New Roman" w:cs="Times New Roman"/>
                <w:color w:val="000000" w:themeColor="text1"/>
                <w:sz w:val="24"/>
                <w:szCs w:val="24"/>
              </w:rPr>
              <w:t>;</w:t>
            </w:r>
          </w:p>
          <w:p w14:paraId="4C08017B" w14:textId="6F09916A" w:rsidR="002306DB" w:rsidRPr="00A433CF" w:rsidRDefault="002306DB"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FB767F">
              <w:rPr>
                <w:rFonts w:ascii="Times New Roman" w:hAnsi="Times New Roman" w:cs="Times New Roman"/>
                <w:color w:val="000000" w:themeColor="text1"/>
                <w:sz w:val="24"/>
                <w:szCs w:val="24"/>
              </w:rPr>
              <w:t>- reducerea cheltuielilor cu personalul, având în vedere alocările bugetare pentru</w:t>
            </w:r>
            <w:r w:rsidR="007E7741" w:rsidRPr="00FB767F">
              <w:rPr>
                <w:rFonts w:ascii="Times New Roman" w:hAnsi="Times New Roman" w:cs="Times New Roman"/>
                <w:color w:val="000000" w:themeColor="text1"/>
                <w:sz w:val="24"/>
                <w:szCs w:val="24"/>
              </w:rPr>
              <w:t xml:space="preserve"> anul</w:t>
            </w:r>
            <w:r w:rsidRPr="00FB767F">
              <w:rPr>
                <w:rFonts w:ascii="Times New Roman" w:hAnsi="Times New Roman" w:cs="Times New Roman"/>
                <w:color w:val="000000" w:themeColor="text1"/>
                <w:sz w:val="24"/>
                <w:szCs w:val="24"/>
              </w:rPr>
              <w:t xml:space="preserve"> 2025 la</w:t>
            </w:r>
            <w:r w:rsidR="00DD1D42" w:rsidRPr="00FB767F">
              <w:rPr>
                <w:rFonts w:ascii="Times New Roman" w:hAnsi="Times New Roman" w:cs="Times New Roman"/>
                <w:color w:val="000000" w:themeColor="text1"/>
                <w:sz w:val="24"/>
                <w:szCs w:val="24"/>
              </w:rPr>
              <w:t xml:space="preserve"> </w:t>
            </w:r>
            <w:r w:rsidR="00472228" w:rsidRPr="00FB767F">
              <w:rPr>
                <w:rFonts w:ascii="Times New Roman" w:hAnsi="Times New Roman" w:cs="Times New Roman"/>
                <w:color w:val="000000" w:themeColor="text1"/>
                <w:sz w:val="24"/>
                <w:szCs w:val="24"/>
              </w:rPr>
              <w:t xml:space="preserve">titlul </w:t>
            </w:r>
            <w:r w:rsidRPr="00FB767F">
              <w:rPr>
                <w:rFonts w:ascii="Times New Roman" w:hAnsi="Times New Roman" w:cs="Times New Roman"/>
                <w:color w:val="000000" w:themeColor="text1"/>
                <w:sz w:val="24"/>
                <w:szCs w:val="24"/>
              </w:rPr>
              <w:t xml:space="preserve">cheltuieli cu personalul </w:t>
            </w:r>
            <w:r w:rsidR="003B105F" w:rsidRPr="00FB767F">
              <w:rPr>
                <w:rFonts w:ascii="Times New Roman" w:hAnsi="Times New Roman" w:cs="Times New Roman"/>
                <w:color w:val="000000" w:themeColor="text1"/>
                <w:sz w:val="24"/>
                <w:szCs w:val="24"/>
              </w:rPr>
              <w:t xml:space="preserve">și prin raportare </w:t>
            </w:r>
            <w:r w:rsidRPr="00FB767F">
              <w:rPr>
                <w:rFonts w:ascii="Times New Roman" w:hAnsi="Times New Roman" w:cs="Times New Roman"/>
                <w:color w:val="000000" w:themeColor="text1"/>
                <w:sz w:val="24"/>
                <w:szCs w:val="24"/>
              </w:rPr>
              <w:t>la actuala structură de personal a</w:t>
            </w:r>
            <w:r w:rsidR="00DD1D42" w:rsidRPr="00FB767F">
              <w:rPr>
                <w:rFonts w:ascii="Times New Roman" w:hAnsi="Times New Roman" w:cs="Times New Roman"/>
                <w:color w:val="000000" w:themeColor="text1"/>
                <w:sz w:val="24"/>
                <w:szCs w:val="24"/>
              </w:rPr>
              <w:t xml:space="preserve"> </w:t>
            </w:r>
            <w:r w:rsidR="007E7741" w:rsidRPr="00A433CF">
              <w:rPr>
                <w:rFonts w:ascii="Times New Roman" w:hAnsi="Times New Roman" w:cs="Times New Roman"/>
                <w:color w:val="000000" w:themeColor="text1"/>
                <w:sz w:val="24"/>
                <w:szCs w:val="24"/>
              </w:rPr>
              <w:t>Cancelariei Prim-Ministrului</w:t>
            </w:r>
            <w:r w:rsidRPr="00FB767F">
              <w:rPr>
                <w:rFonts w:ascii="Times New Roman" w:hAnsi="Times New Roman" w:cs="Times New Roman"/>
                <w:color w:val="000000" w:themeColor="text1"/>
                <w:sz w:val="24"/>
                <w:szCs w:val="24"/>
              </w:rPr>
              <w:t xml:space="preserve">, </w:t>
            </w:r>
            <w:r w:rsidR="007E7741" w:rsidRPr="00FB767F">
              <w:rPr>
                <w:rFonts w:ascii="Times New Roman" w:hAnsi="Times New Roman" w:cs="Times New Roman"/>
                <w:color w:val="000000" w:themeColor="text1"/>
                <w:sz w:val="24"/>
                <w:szCs w:val="24"/>
              </w:rPr>
              <w:t xml:space="preserve">acestea </w:t>
            </w:r>
            <w:r w:rsidRPr="00FB767F">
              <w:rPr>
                <w:rFonts w:ascii="Times New Roman" w:hAnsi="Times New Roman" w:cs="Times New Roman"/>
                <w:color w:val="000000" w:themeColor="text1"/>
                <w:sz w:val="24"/>
                <w:szCs w:val="24"/>
              </w:rPr>
              <w:t xml:space="preserve">sunt cu </w:t>
            </w:r>
            <w:r w:rsidR="003B105F" w:rsidRPr="00FB767F">
              <w:rPr>
                <w:rFonts w:ascii="Times New Roman" w:hAnsi="Times New Roman" w:cs="Times New Roman"/>
                <w:color w:val="000000" w:themeColor="text1"/>
                <w:sz w:val="24"/>
                <w:szCs w:val="24"/>
              </w:rPr>
              <w:t>....</w:t>
            </w:r>
            <w:r w:rsidRPr="00FB767F">
              <w:rPr>
                <w:rFonts w:ascii="Times New Roman" w:hAnsi="Times New Roman" w:cs="Times New Roman"/>
                <w:color w:val="000000" w:themeColor="text1"/>
                <w:sz w:val="24"/>
                <w:szCs w:val="24"/>
              </w:rPr>
              <w:t xml:space="preserve">  lei mai </w:t>
            </w:r>
            <w:r w:rsidR="003B105F" w:rsidRPr="00FB767F">
              <w:rPr>
                <w:rFonts w:ascii="Times New Roman" w:hAnsi="Times New Roman" w:cs="Times New Roman"/>
                <w:color w:val="000000" w:themeColor="text1"/>
                <w:sz w:val="24"/>
                <w:szCs w:val="24"/>
              </w:rPr>
              <w:t>mici</w:t>
            </w:r>
            <w:r w:rsidR="008C10C3" w:rsidRPr="00FB767F">
              <w:rPr>
                <w:rFonts w:ascii="Times New Roman" w:hAnsi="Times New Roman" w:cs="Times New Roman"/>
                <w:color w:val="000000" w:themeColor="text1"/>
                <w:sz w:val="24"/>
                <w:szCs w:val="24"/>
              </w:rPr>
              <w:t>, realizându-se o economie</w:t>
            </w:r>
            <w:r w:rsidR="00DD1D42" w:rsidRPr="00FB767F">
              <w:rPr>
                <w:rFonts w:ascii="Times New Roman" w:hAnsi="Times New Roman" w:cs="Times New Roman"/>
                <w:color w:val="000000" w:themeColor="text1"/>
                <w:sz w:val="24"/>
                <w:szCs w:val="24"/>
              </w:rPr>
              <w:t xml:space="preserve"> la bugetul de stat</w:t>
            </w:r>
            <w:r w:rsidR="008C10C3" w:rsidRPr="00FB767F">
              <w:rPr>
                <w:rFonts w:ascii="Times New Roman" w:hAnsi="Times New Roman" w:cs="Times New Roman"/>
                <w:color w:val="000000" w:themeColor="text1"/>
                <w:sz w:val="24"/>
                <w:szCs w:val="24"/>
              </w:rPr>
              <w:t xml:space="preserve"> de ..... </w:t>
            </w:r>
            <w:r w:rsidR="00DD1D42" w:rsidRPr="00FB767F">
              <w:rPr>
                <w:rFonts w:ascii="Times New Roman" w:hAnsi="Times New Roman" w:cs="Times New Roman"/>
                <w:color w:val="000000" w:themeColor="text1"/>
                <w:sz w:val="24"/>
                <w:szCs w:val="24"/>
              </w:rPr>
              <w:t>lei.</w:t>
            </w:r>
            <w:r w:rsidR="00DD1D42" w:rsidRPr="00A433CF">
              <w:rPr>
                <w:rFonts w:ascii="Times New Roman" w:hAnsi="Times New Roman" w:cs="Times New Roman"/>
                <w:color w:val="000000" w:themeColor="text1"/>
                <w:sz w:val="24"/>
                <w:szCs w:val="24"/>
              </w:rPr>
              <w:t xml:space="preserve"> </w:t>
            </w:r>
          </w:p>
          <w:p w14:paraId="75562A49" w14:textId="77777777" w:rsidR="002306DB" w:rsidRPr="00A433CF" w:rsidRDefault="002306DB"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63BAACBF" w14:textId="77777777" w:rsidR="006869F7" w:rsidRPr="00A433CF" w:rsidRDefault="006869F7" w:rsidP="00A433CF">
            <w:pPr>
              <w:pStyle w:val="ListParagraph"/>
              <w:numPr>
                <w:ilvl w:val="0"/>
                <w:numId w:val="42"/>
              </w:num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STRUCTURA ORGANIZATORICĂ</w:t>
            </w:r>
          </w:p>
          <w:p w14:paraId="0B81FAC6" w14:textId="746F9236" w:rsidR="003B56FF" w:rsidRPr="00A433CF" w:rsidRDefault="003B56FF" w:rsidP="00487755">
            <w:p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Reorganizarea propusă presupune reducerea </w:t>
            </w:r>
            <w:r w:rsidR="00487755">
              <w:rPr>
                <w:rFonts w:ascii="Times New Roman" w:hAnsi="Times New Roman" w:cs="Times New Roman"/>
                <w:b/>
                <w:color w:val="000000" w:themeColor="text1"/>
                <w:sz w:val="24"/>
                <w:szCs w:val="24"/>
              </w:rPr>
              <w:t xml:space="preserve">substanțială a numărului total de posturi din cadrul Cancelariei Prim-Ministrului, </w:t>
            </w:r>
            <w:r w:rsidR="00487755" w:rsidRPr="00723A6F">
              <w:rPr>
                <w:rFonts w:ascii="Times New Roman" w:hAnsi="Times New Roman" w:cs="Times New Roman"/>
                <w:color w:val="000000" w:themeColor="text1"/>
                <w:sz w:val="24"/>
                <w:szCs w:val="24"/>
              </w:rPr>
              <w:t>exclusiv demnitarii și posturile aferente cabinetelor demnitarilor,</w:t>
            </w:r>
            <w:r w:rsidR="00487755">
              <w:rPr>
                <w:rFonts w:ascii="Times New Roman" w:hAnsi="Times New Roman" w:cs="Times New Roman"/>
                <w:b/>
                <w:color w:val="000000" w:themeColor="text1"/>
                <w:sz w:val="24"/>
                <w:szCs w:val="24"/>
              </w:rPr>
              <w:t xml:space="preserve"> </w:t>
            </w:r>
            <w:r w:rsidRPr="00487755">
              <w:rPr>
                <w:rFonts w:ascii="Times New Roman" w:hAnsi="Times New Roman" w:cs="Times New Roman"/>
                <w:b/>
                <w:color w:val="000000" w:themeColor="text1"/>
                <w:sz w:val="24"/>
                <w:szCs w:val="24"/>
              </w:rPr>
              <w:t>astfel:</w:t>
            </w:r>
          </w:p>
          <w:p w14:paraId="147E3A2D" w14:textId="77777777" w:rsidR="003B56FF" w:rsidRPr="00A433CF" w:rsidRDefault="003B56FF" w:rsidP="00A433CF">
            <w:pPr>
              <w:pStyle w:val="ListParagraph"/>
              <w:numPr>
                <w:ilvl w:val="0"/>
                <w:numId w:val="33"/>
              </w:num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o reducere a numărului maxim de posturi pentru aparatul propriu al Cancelariei Prim-Ministrului de la 99 de posturi la </w:t>
            </w:r>
            <w:r w:rsidR="000E0D35" w:rsidRPr="00A433CF">
              <w:rPr>
                <w:rFonts w:ascii="Times New Roman" w:hAnsi="Times New Roman" w:cs="Times New Roman"/>
                <w:b/>
                <w:color w:val="000000" w:themeColor="text1"/>
                <w:sz w:val="24"/>
                <w:szCs w:val="24"/>
              </w:rPr>
              <w:t>65</w:t>
            </w:r>
            <w:r w:rsidR="00A80B4C" w:rsidRPr="00A433CF">
              <w:rPr>
                <w:rFonts w:ascii="Times New Roman" w:hAnsi="Times New Roman" w:cs="Times New Roman"/>
                <w:b/>
                <w:color w:val="000000" w:themeColor="text1"/>
                <w:sz w:val="24"/>
                <w:szCs w:val="24"/>
              </w:rPr>
              <w:t xml:space="preserve"> </w:t>
            </w:r>
            <w:r w:rsidRPr="00A433CF">
              <w:rPr>
                <w:rFonts w:ascii="Times New Roman" w:hAnsi="Times New Roman" w:cs="Times New Roman"/>
                <w:b/>
                <w:color w:val="000000" w:themeColor="text1"/>
                <w:sz w:val="24"/>
                <w:szCs w:val="24"/>
              </w:rPr>
              <w:t>de posturi, exclusiv demnitarii şi posturile aferente cabinetelor acestora;</w:t>
            </w:r>
          </w:p>
          <w:p w14:paraId="498A8552" w14:textId="144C6822" w:rsidR="003B56FF" w:rsidRPr="00A433CF" w:rsidRDefault="00E51341" w:rsidP="00A433CF">
            <w:pPr>
              <w:pStyle w:val="ListParagraph"/>
              <w:numPr>
                <w:ilvl w:val="0"/>
                <w:numId w:val="33"/>
              </w:num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o reducere a numărului de demnitari de la 16 consilieri de stat și 5 secretari de stat, la 11 consilieri de stat, respectiv 4 secretari de stat</w:t>
            </w:r>
            <w:r w:rsidR="00472228" w:rsidRPr="00A433CF">
              <w:rPr>
                <w:rFonts w:ascii="Times New Roman" w:hAnsi="Times New Roman" w:cs="Times New Roman"/>
                <w:b/>
                <w:color w:val="000000" w:themeColor="text1"/>
                <w:sz w:val="24"/>
                <w:szCs w:val="24"/>
              </w:rPr>
              <w:t xml:space="preserve">, </w:t>
            </w:r>
            <w:r w:rsidR="0015753A">
              <w:rPr>
                <w:rFonts w:ascii="Times New Roman" w:hAnsi="Times New Roman" w:cs="Times New Roman"/>
                <w:b/>
                <w:color w:val="000000" w:themeColor="text1"/>
                <w:sz w:val="24"/>
                <w:szCs w:val="24"/>
              </w:rPr>
              <w:t>inclusiv</w:t>
            </w:r>
            <w:r w:rsidR="00472228" w:rsidRPr="00A433CF">
              <w:rPr>
                <w:rFonts w:ascii="Times New Roman" w:hAnsi="Times New Roman" w:cs="Times New Roman"/>
                <w:b/>
                <w:color w:val="000000" w:themeColor="text1"/>
                <w:sz w:val="24"/>
                <w:szCs w:val="24"/>
              </w:rPr>
              <w:t xml:space="preserve"> </w:t>
            </w:r>
            <w:bookmarkStart w:id="0" w:name="_GoBack"/>
            <w:r w:rsidR="00472228" w:rsidRPr="00A433CF">
              <w:rPr>
                <w:rFonts w:ascii="Times New Roman" w:hAnsi="Times New Roman" w:cs="Times New Roman"/>
                <w:b/>
                <w:color w:val="000000" w:themeColor="text1"/>
                <w:sz w:val="24"/>
                <w:szCs w:val="24"/>
              </w:rPr>
              <w:t>directorul</w:t>
            </w:r>
            <w:bookmarkEnd w:id="0"/>
            <w:r w:rsidR="00472228" w:rsidRPr="00A433CF">
              <w:rPr>
                <w:rFonts w:ascii="Times New Roman" w:hAnsi="Times New Roman" w:cs="Times New Roman"/>
                <w:b/>
                <w:color w:val="000000" w:themeColor="text1"/>
                <w:sz w:val="24"/>
                <w:szCs w:val="24"/>
              </w:rPr>
              <w:t xml:space="preserve"> de cabinet al prim-ministrului, cu rang de secretar de stat</w:t>
            </w:r>
            <w:r w:rsidR="003B56FF" w:rsidRPr="00A433CF">
              <w:rPr>
                <w:rFonts w:ascii="Times New Roman" w:hAnsi="Times New Roman" w:cs="Times New Roman"/>
                <w:b/>
                <w:color w:val="000000" w:themeColor="text1"/>
                <w:sz w:val="24"/>
                <w:szCs w:val="24"/>
              </w:rPr>
              <w:t>.</w:t>
            </w:r>
          </w:p>
          <w:p w14:paraId="172D11F2" w14:textId="77777777" w:rsidR="000954C8" w:rsidRPr="00A433CF" w:rsidRDefault="000954C8" w:rsidP="00A433CF">
            <w:pPr>
              <w:pStyle w:val="ListParagraph"/>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rPr>
            </w:pPr>
          </w:p>
          <w:p w14:paraId="134D5276" w14:textId="48B15D05" w:rsidR="0079332C" w:rsidRPr="00A433CF" w:rsidRDefault="00DD1D42"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FB767F">
              <w:rPr>
                <w:rFonts w:ascii="Times New Roman" w:hAnsi="Times New Roman" w:cs="Times New Roman"/>
                <w:color w:val="000000" w:themeColor="text1"/>
                <w:sz w:val="24"/>
                <w:szCs w:val="24"/>
              </w:rPr>
              <w:t>P</w:t>
            </w:r>
            <w:r w:rsidR="003B56FF" w:rsidRPr="00FB767F">
              <w:rPr>
                <w:rFonts w:ascii="Times New Roman" w:hAnsi="Times New Roman" w:cs="Times New Roman"/>
                <w:color w:val="000000" w:themeColor="text1"/>
                <w:sz w:val="24"/>
                <w:szCs w:val="24"/>
              </w:rPr>
              <w:t xml:space="preserve">rincipalele </w:t>
            </w:r>
            <w:r w:rsidR="00541AE1" w:rsidRPr="00FB767F">
              <w:rPr>
                <w:rFonts w:ascii="Times New Roman" w:hAnsi="Times New Roman" w:cs="Times New Roman"/>
                <w:color w:val="000000" w:themeColor="text1"/>
                <w:sz w:val="24"/>
                <w:szCs w:val="24"/>
              </w:rPr>
              <w:t>măsuri</w:t>
            </w:r>
            <w:r w:rsidRPr="00FB767F">
              <w:rPr>
                <w:rFonts w:ascii="Times New Roman" w:hAnsi="Times New Roman" w:cs="Times New Roman"/>
                <w:color w:val="000000" w:themeColor="text1"/>
                <w:sz w:val="24"/>
                <w:szCs w:val="24"/>
              </w:rPr>
              <w:t xml:space="preserve"> care produc efecte </w:t>
            </w:r>
            <w:r w:rsidR="00541AE1" w:rsidRPr="00FB767F">
              <w:rPr>
                <w:rFonts w:ascii="Times New Roman" w:hAnsi="Times New Roman" w:cs="Times New Roman"/>
                <w:color w:val="000000" w:themeColor="text1"/>
                <w:sz w:val="24"/>
                <w:szCs w:val="24"/>
              </w:rPr>
              <w:t>referitoare la</w:t>
            </w:r>
            <w:r w:rsidRPr="00FB767F">
              <w:rPr>
                <w:rFonts w:ascii="Times New Roman" w:hAnsi="Times New Roman" w:cs="Times New Roman"/>
                <w:color w:val="000000" w:themeColor="text1"/>
                <w:sz w:val="24"/>
                <w:szCs w:val="24"/>
              </w:rPr>
              <w:t xml:space="preserve"> structura de</w:t>
            </w:r>
            <w:r w:rsidR="00541AE1" w:rsidRPr="00FB767F">
              <w:rPr>
                <w:rFonts w:ascii="Times New Roman" w:hAnsi="Times New Roman" w:cs="Times New Roman"/>
                <w:color w:val="000000" w:themeColor="text1"/>
                <w:sz w:val="24"/>
                <w:szCs w:val="24"/>
              </w:rPr>
              <w:t xml:space="preserve"> personal</w:t>
            </w:r>
            <w:r w:rsidRPr="00FB767F">
              <w:rPr>
                <w:rFonts w:ascii="Times New Roman" w:hAnsi="Times New Roman" w:cs="Times New Roman"/>
                <w:color w:val="000000" w:themeColor="text1"/>
                <w:sz w:val="24"/>
                <w:szCs w:val="24"/>
              </w:rPr>
              <w:t>,</w:t>
            </w:r>
            <w:r w:rsidR="003B56FF" w:rsidRPr="00FB767F">
              <w:rPr>
                <w:rFonts w:ascii="Times New Roman" w:hAnsi="Times New Roman" w:cs="Times New Roman"/>
                <w:color w:val="000000" w:themeColor="text1"/>
                <w:sz w:val="24"/>
                <w:szCs w:val="24"/>
              </w:rPr>
              <w:t xml:space="preserve"> includ:</w:t>
            </w:r>
          </w:p>
          <w:p w14:paraId="32B49D41" w14:textId="1665A157" w:rsidR="00B86261" w:rsidRPr="00A433CF" w:rsidRDefault="00E711A7" w:rsidP="00A433CF">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A433CF">
              <w:rPr>
                <w:rFonts w:ascii="Times New Roman" w:hAnsi="Times New Roman" w:cs="Times New Roman"/>
                <w:color w:val="000000" w:themeColor="text1"/>
                <w:sz w:val="24"/>
                <w:szCs w:val="24"/>
              </w:rPr>
              <w:t xml:space="preserve">-  </w:t>
            </w:r>
            <w:r w:rsidR="008C10C3" w:rsidRPr="00FB767F">
              <w:rPr>
                <w:rFonts w:ascii="Times New Roman" w:hAnsi="Times New Roman" w:cs="Times New Roman"/>
                <w:color w:val="000000" w:themeColor="text1"/>
                <w:sz w:val="24"/>
                <w:szCs w:val="24"/>
              </w:rPr>
              <w:t xml:space="preserve">În cadrul </w:t>
            </w:r>
            <w:r w:rsidR="00B86261" w:rsidRPr="00FB767F">
              <w:rPr>
                <w:rFonts w:ascii="Times New Roman" w:hAnsi="Times New Roman" w:cs="Times New Roman"/>
                <w:color w:val="000000" w:themeColor="text1"/>
                <w:sz w:val="24"/>
                <w:szCs w:val="24"/>
              </w:rPr>
              <w:t>Direcți</w:t>
            </w:r>
            <w:r w:rsidR="008C10C3" w:rsidRPr="00FB767F">
              <w:rPr>
                <w:rFonts w:ascii="Times New Roman" w:hAnsi="Times New Roman" w:cs="Times New Roman"/>
                <w:color w:val="000000" w:themeColor="text1"/>
                <w:sz w:val="24"/>
                <w:szCs w:val="24"/>
              </w:rPr>
              <w:t>ei</w:t>
            </w:r>
            <w:r w:rsidR="00B86261" w:rsidRPr="00FB767F">
              <w:rPr>
                <w:rFonts w:ascii="Times New Roman" w:hAnsi="Times New Roman" w:cs="Times New Roman"/>
                <w:color w:val="000000" w:themeColor="text1"/>
                <w:sz w:val="24"/>
                <w:szCs w:val="24"/>
              </w:rPr>
              <w:t xml:space="preserve"> Protocol și Relații Internaționale se</w:t>
            </w:r>
            <w:r w:rsidR="008C10C3" w:rsidRPr="00FB767F">
              <w:rPr>
                <w:rFonts w:ascii="Times New Roman" w:hAnsi="Times New Roman" w:cs="Times New Roman"/>
                <w:color w:val="000000" w:themeColor="text1"/>
                <w:sz w:val="24"/>
                <w:szCs w:val="24"/>
              </w:rPr>
              <w:t xml:space="preserve"> realizează o reducere de personal, respectiv se </w:t>
            </w:r>
            <w:r w:rsidR="00B86261" w:rsidRPr="00FB767F">
              <w:rPr>
                <w:rFonts w:ascii="Times New Roman" w:hAnsi="Times New Roman" w:cs="Times New Roman"/>
                <w:color w:val="000000" w:themeColor="text1"/>
                <w:sz w:val="24"/>
                <w:szCs w:val="24"/>
              </w:rPr>
              <w:t>reorganizează</w:t>
            </w:r>
            <w:r w:rsidR="008C10C3" w:rsidRPr="00FB767F">
              <w:rPr>
                <w:rFonts w:ascii="Times New Roman" w:hAnsi="Times New Roman" w:cs="Times New Roman"/>
                <w:color w:val="000000" w:themeColor="text1"/>
                <w:sz w:val="24"/>
                <w:szCs w:val="24"/>
              </w:rPr>
              <w:t xml:space="preserve"> la nivel de serviciu, </w:t>
            </w:r>
            <w:r w:rsidR="00B86261" w:rsidRPr="00FB767F">
              <w:rPr>
                <w:rFonts w:ascii="Times New Roman" w:hAnsi="Times New Roman" w:cs="Times New Roman"/>
                <w:color w:val="000000" w:themeColor="text1"/>
                <w:sz w:val="24"/>
                <w:szCs w:val="24"/>
              </w:rPr>
              <w:t>Serviciul Protocol</w:t>
            </w:r>
            <w:r w:rsidR="008C10C3" w:rsidRPr="00FB767F">
              <w:rPr>
                <w:rFonts w:ascii="Times New Roman" w:hAnsi="Times New Roman" w:cs="Times New Roman"/>
                <w:color w:val="000000" w:themeColor="text1"/>
                <w:sz w:val="24"/>
                <w:szCs w:val="24"/>
              </w:rPr>
              <w:t>, cu respectarea</w:t>
            </w:r>
            <w:r w:rsidR="00B86261" w:rsidRPr="00FB767F">
              <w:rPr>
                <w:rFonts w:ascii="Times New Roman" w:hAnsi="Times New Roman" w:cs="Times New Roman"/>
                <w:color w:val="000000" w:themeColor="text1"/>
                <w:sz w:val="24"/>
                <w:szCs w:val="24"/>
              </w:rPr>
              <w:t xml:space="preserve"> </w:t>
            </w:r>
            <w:r w:rsidR="008C10C3" w:rsidRPr="00FB767F">
              <w:rPr>
                <w:rFonts w:ascii="Times New Roman" w:hAnsi="Times New Roman" w:cs="Times New Roman"/>
                <w:color w:val="000000" w:themeColor="text1"/>
                <w:sz w:val="24"/>
                <w:szCs w:val="24"/>
              </w:rPr>
              <w:t>prevederilor</w:t>
            </w:r>
            <w:r w:rsidR="00B86261" w:rsidRPr="00FB767F">
              <w:rPr>
                <w:rFonts w:ascii="Times New Roman" w:hAnsi="Times New Roman" w:cs="Times New Roman"/>
                <w:color w:val="000000" w:themeColor="text1"/>
                <w:sz w:val="24"/>
                <w:szCs w:val="24"/>
              </w:rPr>
              <w:t xml:space="preserve"> prevăzut</w:t>
            </w:r>
            <w:r w:rsidR="008C10C3" w:rsidRPr="00FB767F">
              <w:rPr>
                <w:rFonts w:ascii="Times New Roman" w:hAnsi="Times New Roman" w:cs="Times New Roman"/>
                <w:color w:val="000000" w:themeColor="text1"/>
                <w:sz w:val="24"/>
                <w:szCs w:val="24"/>
              </w:rPr>
              <w:t>e</w:t>
            </w:r>
            <w:r w:rsidR="00B86261" w:rsidRPr="00FB767F">
              <w:rPr>
                <w:rFonts w:ascii="Times New Roman" w:hAnsi="Times New Roman" w:cs="Times New Roman"/>
                <w:color w:val="000000" w:themeColor="text1"/>
                <w:sz w:val="24"/>
                <w:szCs w:val="24"/>
              </w:rPr>
              <w:t xml:space="preserve"> la art. 391 alin</w:t>
            </w:r>
            <w:r w:rsidR="0085780F" w:rsidRPr="00FB767F">
              <w:rPr>
                <w:rFonts w:ascii="Times New Roman" w:hAnsi="Times New Roman" w:cs="Times New Roman"/>
                <w:color w:val="000000" w:themeColor="text1"/>
                <w:sz w:val="24"/>
                <w:szCs w:val="24"/>
              </w:rPr>
              <w:t xml:space="preserve">. </w:t>
            </w:r>
            <w:r w:rsidR="00B86261" w:rsidRPr="00FB767F">
              <w:rPr>
                <w:rFonts w:ascii="Times New Roman" w:hAnsi="Times New Roman" w:cs="Times New Roman"/>
                <w:color w:val="000000" w:themeColor="text1"/>
                <w:sz w:val="24"/>
                <w:szCs w:val="24"/>
              </w:rPr>
              <w:t>(3) lit. b) din Ordonanța de urgență a Guvernului 57/2019</w:t>
            </w:r>
            <w:r w:rsidR="00B86261" w:rsidRPr="00FB767F">
              <w:rPr>
                <w:rFonts w:ascii="Times New Roman" w:hAnsi="Times New Roman" w:cs="Times New Roman"/>
                <w:color w:val="000000"/>
                <w:sz w:val="24"/>
                <w:szCs w:val="24"/>
              </w:rPr>
              <w:t xml:space="preserve">, cu modificările și </w:t>
            </w:r>
            <w:r w:rsidR="00B86261" w:rsidRPr="00FB767F">
              <w:rPr>
                <w:rFonts w:ascii="Times New Roman" w:hAnsi="Times New Roman" w:cs="Times New Roman"/>
                <w:color w:val="000000"/>
                <w:sz w:val="24"/>
                <w:szCs w:val="24"/>
              </w:rPr>
              <w:lastRenderedPageBreak/>
              <w:t>completările ulterioare</w:t>
            </w:r>
            <w:r w:rsidR="0085780F" w:rsidRPr="00FB767F">
              <w:rPr>
                <w:rFonts w:ascii="Times New Roman" w:hAnsi="Times New Roman" w:cs="Times New Roman"/>
                <w:color w:val="000000"/>
                <w:sz w:val="24"/>
                <w:szCs w:val="24"/>
              </w:rPr>
              <w:t>.</w:t>
            </w:r>
            <w:r w:rsidR="008C10C3" w:rsidRPr="00A433CF">
              <w:rPr>
                <w:rFonts w:ascii="Times New Roman" w:hAnsi="Times New Roman" w:cs="Times New Roman"/>
                <w:color w:val="000000"/>
                <w:sz w:val="24"/>
                <w:szCs w:val="24"/>
              </w:rPr>
              <w:t xml:space="preserve">, </w:t>
            </w:r>
            <w:r w:rsidR="00A157FE" w:rsidRPr="00A433CF">
              <w:rPr>
                <w:rFonts w:ascii="Times New Roman" w:hAnsi="Times New Roman" w:cs="Times New Roman"/>
                <w:color w:val="000000"/>
                <w:sz w:val="24"/>
                <w:szCs w:val="24"/>
              </w:rPr>
              <w:t>De la nivelul</w:t>
            </w:r>
            <w:r w:rsidR="00027116" w:rsidRPr="00A433CF">
              <w:rPr>
                <w:rFonts w:ascii="Times New Roman" w:hAnsi="Times New Roman" w:cs="Times New Roman"/>
                <w:color w:val="000000"/>
                <w:sz w:val="24"/>
                <w:szCs w:val="24"/>
              </w:rPr>
              <w:t xml:space="preserve"> Direcției Protocol și Relații Internaționale se desființează</w:t>
            </w:r>
            <w:r w:rsidR="00A157FE" w:rsidRPr="00A433CF">
              <w:rPr>
                <w:rFonts w:ascii="Times New Roman" w:hAnsi="Times New Roman" w:cs="Times New Roman"/>
                <w:color w:val="000000"/>
                <w:sz w:val="24"/>
                <w:szCs w:val="24"/>
              </w:rPr>
              <w:t xml:space="preserve"> </w:t>
            </w:r>
            <w:r w:rsidR="00027116" w:rsidRPr="00A433CF">
              <w:rPr>
                <w:rFonts w:ascii="Times New Roman" w:hAnsi="Times New Roman" w:cs="Times New Roman"/>
                <w:color w:val="000000"/>
                <w:sz w:val="24"/>
                <w:szCs w:val="24"/>
              </w:rPr>
              <w:t xml:space="preserve">Serviciul Relații Internaționale care este format dintr-un număr de 11 posturi (1 post funcție publică de conducere șef serviciu vacant și 10 funcții publice de execuție ocupate) și </w:t>
            </w:r>
            <w:r w:rsidR="00A157FE" w:rsidRPr="00A433CF">
              <w:rPr>
                <w:rFonts w:ascii="Times New Roman" w:hAnsi="Times New Roman" w:cs="Times New Roman"/>
                <w:color w:val="000000"/>
                <w:sz w:val="24"/>
                <w:szCs w:val="24"/>
              </w:rPr>
              <w:t xml:space="preserve">se reduce numărul de posturi din cadrul Direcției cu </w:t>
            </w:r>
            <w:r w:rsidR="00027116" w:rsidRPr="00A433CF">
              <w:rPr>
                <w:rFonts w:ascii="Times New Roman" w:hAnsi="Times New Roman" w:cs="Times New Roman"/>
                <w:color w:val="000000"/>
                <w:sz w:val="24"/>
                <w:szCs w:val="24"/>
              </w:rPr>
              <w:t xml:space="preserve"> 4 posturi. </w:t>
            </w:r>
          </w:p>
          <w:p w14:paraId="560187F3" w14:textId="0ACD3FDC" w:rsidR="00B86261" w:rsidRPr="00A433CF" w:rsidRDefault="00A157FE" w:rsidP="00A433CF">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A433CF">
              <w:rPr>
                <w:rFonts w:ascii="Times New Roman" w:hAnsi="Times New Roman" w:cs="Times New Roman"/>
                <w:color w:val="000000"/>
                <w:sz w:val="24"/>
                <w:szCs w:val="24"/>
              </w:rPr>
              <w:t>Astfel, p</w:t>
            </w:r>
            <w:r w:rsidR="00027116" w:rsidRPr="00A433CF">
              <w:rPr>
                <w:rFonts w:ascii="Times New Roman" w:hAnsi="Times New Roman" w:cs="Times New Roman"/>
                <w:color w:val="000000"/>
                <w:sz w:val="24"/>
                <w:szCs w:val="24"/>
              </w:rPr>
              <w:t xml:space="preserve">rin reorganizarea Direcției Protocol și Relații </w:t>
            </w:r>
            <w:r w:rsidRPr="00A433CF">
              <w:rPr>
                <w:rFonts w:ascii="Times New Roman" w:hAnsi="Times New Roman" w:cs="Times New Roman"/>
                <w:color w:val="000000"/>
                <w:sz w:val="24"/>
                <w:szCs w:val="24"/>
              </w:rPr>
              <w:t>I</w:t>
            </w:r>
            <w:r w:rsidR="00027116" w:rsidRPr="00A433CF">
              <w:rPr>
                <w:rFonts w:ascii="Times New Roman" w:hAnsi="Times New Roman" w:cs="Times New Roman"/>
                <w:color w:val="000000"/>
                <w:sz w:val="24"/>
                <w:szCs w:val="24"/>
              </w:rPr>
              <w:t xml:space="preserve">nternaționale se realizează reducerea numărului total de posturi de la  27, câte sunt în prezent, la 12 posturi în noua </w:t>
            </w:r>
            <w:proofErr w:type="spellStart"/>
            <w:r w:rsidR="00027116" w:rsidRPr="00A433CF">
              <w:rPr>
                <w:rFonts w:ascii="Times New Roman" w:hAnsi="Times New Roman" w:cs="Times New Roman"/>
                <w:color w:val="000000"/>
                <w:sz w:val="24"/>
                <w:szCs w:val="24"/>
              </w:rPr>
              <w:t>structură</w:t>
            </w:r>
            <w:r w:rsidRPr="00A433CF">
              <w:rPr>
                <w:rFonts w:ascii="Times New Roman" w:hAnsi="Times New Roman" w:cs="Times New Roman"/>
                <w:color w:val="000000"/>
                <w:sz w:val="24"/>
                <w:szCs w:val="24"/>
              </w:rPr>
              <w:t>,</w:t>
            </w:r>
            <w:r w:rsidR="00027116" w:rsidRPr="00A433CF">
              <w:rPr>
                <w:rFonts w:ascii="Times New Roman" w:hAnsi="Times New Roman" w:cs="Times New Roman"/>
                <w:color w:val="000000"/>
                <w:sz w:val="24"/>
                <w:szCs w:val="24"/>
              </w:rPr>
              <w:t>Serviciul</w:t>
            </w:r>
            <w:proofErr w:type="spellEnd"/>
            <w:r w:rsidR="00027116" w:rsidRPr="00A433CF">
              <w:rPr>
                <w:rFonts w:ascii="Times New Roman" w:hAnsi="Times New Roman" w:cs="Times New Roman"/>
                <w:color w:val="000000"/>
                <w:sz w:val="24"/>
                <w:szCs w:val="24"/>
              </w:rPr>
              <w:t xml:space="preserve"> Protocol. </w:t>
            </w:r>
            <w:r w:rsidR="00B86261" w:rsidRPr="00A433CF">
              <w:rPr>
                <w:rFonts w:ascii="Times New Roman" w:hAnsi="Times New Roman" w:cs="Times New Roman"/>
                <w:color w:val="000000"/>
                <w:sz w:val="24"/>
                <w:szCs w:val="24"/>
              </w:rPr>
              <w:t xml:space="preserve">Funcționarului public de conducere, director la Direcția Protocol și Relații Internaționale, i se vor aplica dispozițiile art. 518 alin. (1) și  (2) din OUG nr. 57/2019 și se va numi în funcția publică de conducere de șef serviciu, întrucât atribuțiile s-au modificat mai </w:t>
            </w:r>
            <w:proofErr w:type="spellStart"/>
            <w:r w:rsidR="00B86261" w:rsidRPr="00A433CF">
              <w:rPr>
                <w:rFonts w:ascii="Times New Roman" w:hAnsi="Times New Roman" w:cs="Times New Roman"/>
                <w:color w:val="000000"/>
                <w:sz w:val="24"/>
                <w:szCs w:val="24"/>
              </w:rPr>
              <w:t>puţin</w:t>
            </w:r>
            <w:proofErr w:type="spellEnd"/>
            <w:r w:rsidR="00B86261" w:rsidRPr="00A433CF">
              <w:rPr>
                <w:rFonts w:ascii="Times New Roman" w:hAnsi="Times New Roman" w:cs="Times New Roman"/>
                <w:color w:val="000000"/>
                <w:sz w:val="24"/>
                <w:szCs w:val="24"/>
              </w:rPr>
              <w:t xml:space="preserve"> de 50%.</w:t>
            </w:r>
          </w:p>
          <w:p w14:paraId="13C95E1B" w14:textId="04DB2556" w:rsidR="00B86261" w:rsidRPr="00A433CF" w:rsidRDefault="00B86261" w:rsidP="00A433CF">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A433CF">
              <w:rPr>
                <w:rFonts w:ascii="Times New Roman" w:hAnsi="Times New Roman" w:cs="Times New Roman"/>
                <w:color w:val="000000"/>
                <w:sz w:val="24"/>
                <w:szCs w:val="24"/>
              </w:rPr>
              <w:t>Funcționarului public de conducere, director adjunct la Direcția Protocol și Relații Internaționale, i se vor aplica dispozițiile art. 519 alin. (8) în următoarea ordine de precădere, respectiv lit. a) și lit. b).</w:t>
            </w:r>
          </w:p>
          <w:p w14:paraId="2F2BE9B5" w14:textId="63D9973C" w:rsidR="00027116" w:rsidRPr="00FB767F" w:rsidRDefault="00027116"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ab/>
            </w:r>
            <w:r w:rsidR="008C10C3" w:rsidRPr="00FB767F">
              <w:rPr>
                <w:rFonts w:ascii="Times New Roman" w:hAnsi="Times New Roman" w:cs="Times New Roman"/>
                <w:color w:val="000000" w:themeColor="text1"/>
                <w:sz w:val="24"/>
                <w:szCs w:val="24"/>
              </w:rPr>
              <w:t xml:space="preserve">La nivelul </w:t>
            </w:r>
            <w:r w:rsidRPr="00FB767F">
              <w:rPr>
                <w:rFonts w:ascii="Times New Roman" w:hAnsi="Times New Roman" w:cs="Times New Roman"/>
                <w:color w:val="000000" w:themeColor="text1"/>
                <w:sz w:val="24"/>
                <w:szCs w:val="24"/>
              </w:rPr>
              <w:t>Direcți</w:t>
            </w:r>
            <w:r w:rsidR="008C10C3" w:rsidRPr="00FB767F">
              <w:rPr>
                <w:rFonts w:ascii="Times New Roman" w:hAnsi="Times New Roman" w:cs="Times New Roman"/>
                <w:color w:val="000000" w:themeColor="text1"/>
                <w:sz w:val="24"/>
                <w:szCs w:val="24"/>
              </w:rPr>
              <w:t>ei</w:t>
            </w:r>
            <w:r w:rsidRPr="00FB767F">
              <w:rPr>
                <w:rFonts w:ascii="Times New Roman" w:hAnsi="Times New Roman" w:cs="Times New Roman"/>
                <w:color w:val="000000" w:themeColor="text1"/>
                <w:sz w:val="24"/>
                <w:szCs w:val="24"/>
              </w:rPr>
              <w:t xml:space="preserve"> Comunicare și Relații cu Presa </w:t>
            </w:r>
            <w:r w:rsidR="008C10C3" w:rsidRPr="00FB767F">
              <w:rPr>
                <w:rFonts w:ascii="Times New Roman" w:hAnsi="Times New Roman" w:cs="Times New Roman"/>
                <w:color w:val="000000" w:themeColor="text1"/>
                <w:sz w:val="24"/>
                <w:szCs w:val="24"/>
              </w:rPr>
              <w:t>se realizează o reducere de personal,  cu respectarea prevederilor prevăzute la art. 391 alin. (3) lit. b) din Ordonanța de urgență a Guvernului 57/2019, cu modificările și completările ulterioare. Astfel, prin reorganizarea Direcției Comunicare și Relații cu Presa</w:t>
            </w:r>
            <w:r w:rsidR="00C35126" w:rsidRPr="00FB767F">
              <w:rPr>
                <w:rFonts w:ascii="Times New Roman" w:hAnsi="Times New Roman" w:cs="Times New Roman"/>
                <w:color w:val="000000" w:themeColor="text1"/>
                <w:sz w:val="24"/>
                <w:szCs w:val="24"/>
              </w:rPr>
              <w:t xml:space="preserve"> </w:t>
            </w:r>
            <w:r w:rsidR="008C10C3" w:rsidRPr="00FB767F">
              <w:rPr>
                <w:rFonts w:ascii="Times New Roman" w:hAnsi="Times New Roman" w:cs="Times New Roman"/>
                <w:color w:val="000000" w:themeColor="text1"/>
                <w:sz w:val="24"/>
                <w:szCs w:val="24"/>
              </w:rPr>
              <w:t>se realizează reducerea numărului total de posturi de la  28, câte sunt în prezent, la 18</w:t>
            </w:r>
            <w:r w:rsidR="00EC7B9E" w:rsidRPr="00FB767F">
              <w:rPr>
                <w:rFonts w:ascii="Times New Roman" w:hAnsi="Times New Roman" w:cs="Times New Roman"/>
                <w:color w:val="000000" w:themeColor="text1"/>
                <w:sz w:val="24"/>
                <w:szCs w:val="24"/>
              </w:rPr>
              <w:t xml:space="preserve"> </w:t>
            </w:r>
            <w:r w:rsidR="00B86261" w:rsidRPr="00FB767F">
              <w:rPr>
                <w:rFonts w:ascii="Times New Roman" w:hAnsi="Times New Roman" w:cs="Times New Roman"/>
                <w:color w:val="000000" w:themeColor="text1"/>
                <w:sz w:val="24"/>
                <w:szCs w:val="24"/>
              </w:rPr>
              <w:t>(</w:t>
            </w:r>
            <w:r w:rsidR="00C35126" w:rsidRPr="00FB767F">
              <w:rPr>
                <w:rFonts w:ascii="Times New Roman" w:hAnsi="Times New Roman" w:cs="Times New Roman"/>
                <w:color w:val="000000" w:themeColor="text1"/>
                <w:sz w:val="24"/>
                <w:szCs w:val="24"/>
              </w:rPr>
              <w:t>2</w:t>
            </w:r>
            <w:r w:rsidR="00B86261" w:rsidRPr="00FB767F">
              <w:rPr>
                <w:rFonts w:ascii="Times New Roman" w:hAnsi="Times New Roman" w:cs="Times New Roman"/>
                <w:color w:val="000000" w:themeColor="text1"/>
                <w:sz w:val="24"/>
                <w:szCs w:val="24"/>
              </w:rPr>
              <w:t xml:space="preserve"> </w:t>
            </w:r>
            <w:r w:rsidR="00C35126" w:rsidRPr="00FB767F">
              <w:rPr>
                <w:rFonts w:ascii="Times New Roman" w:hAnsi="Times New Roman" w:cs="Times New Roman"/>
                <w:color w:val="000000" w:themeColor="text1"/>
                <w:sz w:val="24"/>
                <w:szCs w:val="24"/>
              </w:rPr>
              <w:t xml:space="preserve">posturi de </w:t>
            </w:r>
            <w:r w:rsidR="00B86261" w:rsidRPr="00FB767F">
              <w:rPr>
                <w:rFonts w:ascii="Times New Roman" w:hAnsi="Times New Roman" w:cs="Times New Roman"/>
                <w:color w:val="000000" w:themeColor="text1"/>
                <w:sz w:val="24"/>
                <w:szCs w:val="24"/>
              </w:rPr>
              <w:t>conducere și 1</w:t>
            </w:r>
            <w:r w:rsidR="00C35126" w:rsidRPr="00FB767F">
              <w:rPr>
                <w:rFonts w:ascii="Times New Roman" w:hAnsi="Times New Roman" w:cs="Times New Roman"/>
                <w:color w:val="000000" w:themeColor="text1"/>
                <w:sz w:val="24"/>
                <w:szCs w:val="24"/>
              </w:rPr>
              <w:t>6 posturi de</w:t>
            </w:r>
            <w:r w:rsidR="00B86261" w:rsidRPr="00FB767F">
              <w:rPr>
                <w:rFonts w:ascii="Times New Roman" w:hAnsi="Times New Roman" w:cs="Times New Roman"/>
                <w:color w:val="000000" w:themeColor="text1"/>
                <w:sz w:val="24"/>
                <w:szCs w:val="24"/>
              </w:rPr>
              <w:t xml:space="preserve"> execuție).</w:t>
            </w:r>
            <w:r w:rsidR="00B86261" w:rsidRPr="00A433CF">
              <w:rPr>
                <w:rFonts w:ascii="Times New Roman" w:hAnsi="Times New Roman" w:cs="Times New Roman"/>
                <w:color w:val="000000" w:themeColor="text1"/>
                <w:sz w:val="24"/>
                <w:szCs w:val="24"/>
              </w:rPr>
              <w:t xml:space="preserve"> </w:t>
            </w:r>
          </w:p>
          <w:p w14:paraId="3043DFBE" w14:textId="6C965F6A" w:rsidR="00027116" w:rsidRPr="00A433CF" w:rsidRDefault="00027116"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ab/>
            </w:r>
            <w:r w:rsidR="00EC7B9E" w:rsidRPr="00FB767F">
              <w:rPr>
                <w:rFonts w:ascii="Times New Roman" w:hAnsi="Times New Roman" w:cs="Times New Roman"/>
                <w:color w:val="000000" w:themeColor="text1"/>
                <w:sz w:val="24"/>
                <w:szCs w:val="24"/>
              </w:rPr>
              <w:t xml:space="preserve">În cadrul </w:t>
            </w:r>
            <w:r w:rsidRPr="00FB767F">
              <w:rPr>
                <w:rFonts w:ascii="Times New Roman" w:hAnsi="Times New Roman" w:cs="Times New Roman"/>
                <w:color w:val="000000" w:themeColor="text1"/>
                <w:sz w:val="24"/>
                <w:szCs w:val="24"/>
              </w:rPr>
              <w:t>Direcți</w:t>
            </w:r>
            <w:r w:rsidR="00EC7B9E" w:rsidRPr="00FB767F">
              <w:rPr>
                <w:rFonts w:ascii="Times New Roman" w:hAnsi="Times New Roman" w:cs="Times New Roman"/>
                <w:color w:val="000000" w:themeColor="text1"/>
                <w:sz w:val="24"/>
                <w:szCs w:val="24"/>
              </w:rPr>
              <w:t>ei</w:t>
            </w:r>
            <w:r w:rsidRPr="00FB767F">
              <w:rPr>
                <w:rFonts w:ascii="Times New Roman" w:hAnsi="Times New Roman" w:cs="Times New Roman"/>
                <w:color w:val="000000" w:themeColor="text1"/>
                <w:sz w:val="24"/>
                <w:szCs w:val="24"/>
              </w:rPr>
              <w:t xml:space="preserve"> Asigurare Resurse</w:t>
            </w:r>
            <w:r w:rsidR="00EC7B9E" w:rsidRPr="00FB767F">
              <w:rPr>
                <w:rFonts w:ascii="Times New Roman" w:hAnsi="Times New Roman" w:cs="Times New Roman"/>
                <w:color w:val="000000" w:themeColor="text1"/>
                <w:sz w:val="24"/>
                <w:szCs w:val="24"/>
              </w:rPr>
              <w:t xml:space="preserve"> se</w:t>
            </w:r>
            <w:r w:rsidRPr="00FB767F">
              <w:rPr>
                <w:rFonts w:ascii="Times New Roman" w:hAnsi="Times New Roman" w:cs="Times New Roman"/>
                <w:color w:val="000000" w:themeColor="text1"/>
                <w:sz w:val="24"/>
                <w:szCs w:val="24"/>
              </w:rPr>
              <w:t xml:space="preserve"> </w:t>
            </w:r>
            <w:r w:rsidR="00A157FE" w:rsidRPr="00FB767F">
              <w:rPr>
                <w:rFonts w:ascii="Times New Roman" w:hAnsi="Times New Roman" w:cs="Times New Roman"/>
                <w:color w:val="000000" w:themeColor="text1"/>
                <w:sz w:val="24"/>
                <w:szCs w:val="24"/>
              </w:rPr>
              <w:t xml:space="preserve">reduce </w:t>
            </w:r>
            <w:r w:rsidRPr="00FB767F">
              <w:rPr>
                <w:rFonts w:ascii="Times New Roman" w:hAnsi="Times New Roman" w:cs="Times New Roman"/>
                <w:color w:val="000000" w:themeColor="text1"/>
                <w:sz w:val="24"/>
                <w:szCs w:val="24"/>
              </w:rPr>
              <w:t>un număr de 3 posturi</w:t>
            </w:r>
            <w:r w:rsidRPr="00A433CF">
              <w:rPr>
                <w:rFonts w:ascii="Times New Roman" w:hAnsi="Times New Roman" w:cs="Times New Roman"/>
                <w:color w:val="000000" w:themeColor="text1"/>
                <w:sz w:val="24"/>
                <w:szCs w:val="24"/>
              </w:rPr>
              <w:t>, structura urmând să includă un număr total de 22 de posturi ( 2 posturi de conducere și 20 de execuție)</w:t>
            </w:r>
            <w:r w:rsidR="00D75A48" w:rsidRPr="00A433CF">
              <w:rPr>
                <w:rFonts w:ascii="Times New Roman" w:hAnsi="Times New Roman" w:cs="Times New Roman"/>
                <w:color w:val="000000" w:themeColor="text1"/>
                <w:sz w:val="24"/>
                <w:szCs w:val="24"/>
              </w:rPr>
              <w:t>.</w:t>
            </w:r>
          </w:p>
          <w:p w14:paraId="36EB39FD" w14:textId="6C9EF804" w:rsidR="00027116" w:rsidRPr="00A433CF" w:rsidRDefault="00027116"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ab/>
              <w:t>Serviciul Politici Publice și Reziliență Instituțională</w:t>
            </w:r>
            <w:r w:rsidR="00C35126" w:rsidRPr="00A433CF">
              <w:rPr>
                <w:rFonts w:ascii="Times New Roman" w:hAnsi="Times New Roman" w:cs="Times New Roman"/>
                <w:color w:val="000000" w:themeColor="text1"/>
                <w:sz w:val="24"/>
                <w:szCs w:val="24"/>
              </w:rPr>
              <w:t xml:space="preserve">, ce are în componență un număr de 13 posturi, </w:t>
            </w:r>
            <w:r w:rsidRPr="00A433CF">
              <w:rPr>
                <w:rFonts w:ascii="Times New Roman" w:hAnsi="Times New Roman" w:cs="Times New Roman"/>
                <w:color w:val="000000" w:themeColor="text1"/>
                <w:sz w:val="24"/>
                <w:szCs w:val="24"/>
              </w:rPr>
              <w:t>se desființ</w:t>
            </w:r>
            <w:r w:rsidR="00EC7B9E" w:rsidRPr="00A433CF">
              <w:rPr>
                <w:rFonts w:ascii="Times New Roman" w:hAnsi="Times New Roman" w:cs="Times New Roman"/>
                <w:color w:val="000000" w:themeColor="text1"/>
                <w:sz w:val="24"/>
                <w:szCs w:val="24"/>
              </w:rPr>
              <w:t>ează</w:t>
            </w:r>
            <w:r w:rsidR="00C35126" w:rsidRPr="00A433CF">
              <w:rPr>
                <w:rFonts w:ascii="Times New Roman" w:hAnsi="Times New Roman" w:cs="Times New Roman"/>
                <w:color w:val="000000" w:themeColor="text1"/>
                <w:sz w:val="24"/>
                <w:szCs w:val="24"/>
              </w:rPr>
              <w:t xml:space="preserve">, cu aplicarea dispozițiilor art. 519 alin. (1) lit. c) din Ordonanța de urgență a Guvernului 57/2019 - Codul administrativ </w:t>
            </w:r>
            <w:r w:rsidR="00D75A48" w:rsidRPr="00A433CF">
              <w:rPr>
                <w:rFonts w:ascii="Times New Roman" w:hAnsi="Times New Roman" w:cs="Times New Roman"/>
                <w:color w:val="000000" w:themeColor="text1"/>
                <w:sz w:val="24"/>
                <w:szCs w:val="24"/>
              </w:rPr>
              <w:t>.</w:t>
            </w:r>
          </w:p>
          <w:p w14:paraId="791C8110" w14:textId="221CC720" w:rsidR="00027116" w:rsidRPr="00A433CF" w:rsidRDefault="00027116"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ab/>
            </w:r>
            <w:r w:rsidRPr="00FB767F">
              <w:rPr>
                <w:rFonts w:ascii="Times New Roman" w:hAnsi="Times New Roman" w:cs="Times New Roman"/>
                <w:color w:val="000000" w:themeColor="text1"/>
                <w:sz w:val="24"/>
                <w:szCs w:val="24"/>
              </w:rPr>
              <w:t>Compartimentul audit public</w:t>
            </w:r>
            <w:r w:rsidR="00EC7B9E" w:rsidRPr="00FB767F">
              <w:rPr>
                <w:rFonts w:ascii="Times New Roman" w:hAnsi="Times New Roman" w:cs="Times New Roman"/>
                <w:color w:val="000000" w:themeColor="text1"/>
                <w:sz w:val="24"/>
                <w:szCs w:val="24"/>
              </w:rPr>
              <w:t>,</w:t>
            </w:r>
            <w:r w:rsidRPr="00FB767F">
              <w:rPr>
                <w:rFonts w:ascii="Times New Roman" w:hAnsi="Times New Roman" w:cs="Times New Roman"/>
                <w:color w:val="000000" w:themeColor="text1"/>
                <w:sz w:val="24"/>
                <w:szCs w:val="24"/>
              </w:rPr>
              <w:t xml:space="preserve"> </w:t>
            </w:r>
            <w:r w:rsidR="00C35126" w:rsidRPr="00A433CF">
              <w:rPr>
                <w:rFonts w:ascii="Times New Roman" w:hAnsi="Times New Roman" w:cs="Times New Roman"/>
                <w:color w:val="000000" w:themeColor="text1"/>
                <w:sz w:val="24"/>
                <w:szCs w:val="24"/>
              </w:rPr>
              <w:t xml:space="preserve">ce are în componență un număr de </w:t>
            </w:r>
            <w:r w:rsidR="00EC7B9E" w:rsidRPr="00FB767F">
              <w:rPr>
                <w:rFonts w:ascii="Times New Roman" w:hAnsi="Times New Roman" w:cs="Times New Roman"/>
                <w:color w:val="000000" w:themeColor="text1"/>
                <w:sz w:val="24"/>
                <w:szCs w:val="24"/>
              </w:rPr>
              <w:t xml:space="preserve">2 posturi vacante, </w:t>
            </w:r>
            <w:r w:rsidRPr="00FB767F">
              <w:rPr>
                <w:rFonts w:ascii="Times New Roman" w:hAnsi="Times New Roman" w:cs="Times New Roman"/>
                <w:color w:val="000000" w:themeColor="text1"/>
                <w:sz w:val="24"/>
                <w:szCs w:val="24"/>
              </w:rPr>
              <w:t>se desființ</w:t>
            </w:r>
            <w:r w:rsidR="00EC7B9E" w:rsidRPr="00FB767F">
              <w:rPr>
                <w:rFonts w:ascii="Times New Roman" w:hAnsi="Times New Roman" w:cs="Times New Roman"/>
                <w:color w:val="000000" w:themeColor="text1"/>
                <w:sz w:val="24"/>
                <w:szCs w:val="24"/>
              </w:rPr>
              <w:t>ează</w:t>
            </w:r>
            <w:r w:rsidR="00D75A48" w:rsidRPr="00FB767F">
              <w:rPr>
                <w:rFonts w:ascii="Times New Roman" w:hAnsi="Times New Roman" w:cs="Times New Roman"/>
                <w:color w:val="000000" w:themeColor="text1"/>
                <w:sz w:val="24"/>
                <w:szCs w:val="24"/>
              </w:rPr>
              <w:t>.</w:t>
            </w:r>
          </w:p>
          <w:p w14:paraId="55904111" w14:textId="450FD5B7" w:rsidR="00027116" w:rsidRPr="00A433CF" w:rsidRDefault="00027116"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ab/>
              <w:t xml:space="preserve">La nivelul Compartimentului juridic se înființează un număr de 2 noi posturi de consilier juridic, structura urmând să includă un număr total de 4 posturi. </w:t>
            </w:r>
          </w:p>
          <w:p w14:paraId="08E854CB" w14:textId="22A48374" w:rsidR="002F784A" w:rsidRPr="00A433CF" w:rsidRDefault="00027116"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ab/>
            </w:r>
            <w:r w:rsidR="00EC7B9E" w:rsidRPr="00FB767F">
              <w:rPr>
                <w:rFonts w:ascii="Times New Roman" w:hAnsi="Times New Roman" w:cs="Times New Roman"/>
                <w:color w:val="000000" w:themeColor="text1"/>
                <w:sz w:val="24"/>
                <w:szCs w:val="24"/>
              </w:rPr>
              <w:t>S</w:t>
            </w:r>
            <w:r w:rsidRPr="00FB767F">
              <w:rPr>
                <w:rFonts w:ascii="Times New Roman" w:hAnsi="Times New Roman" w:cs="Times New Roman"/>
                <w:color w:val="000000" w:themeColor="text1"/>
                <w:sz w:val="24"/>
                <w:szCs w:val="24"/>
              </w:rPr>
              <w:t>e înființ</w:t>
            </w:r>
            <w:r w:rsidR="00EC7B9E" w:rsidRPr="00FB767F">
              <w:rPr>
                <w:rFonts w:ascii="Times New Roman" w:hAnsi="Times New Roman" w:cs="Times New Roman"/>
                <w:color w:val="000000" w:themeColor="text1"/>
                <w:sz w:val="24"/>
                <w:szCs w:val="24"/>
              </w:rPr>
              <w:t>ează</w:t>
            </w:r>
            <w:r w:rsidRPr="00FB767F">
              <w:rPr>
                <w:rFonts w:ascii="Times New Roman" w:hAnsi="Times New Roman" w:cs="Times New Roman"/>
                <w:color w:val="000000" w:themeColor="text1"/>
                <w:sz w:val="24"/>
                <w:szCs w:val="24"/>
              </w:rPr>
              <w:t xml:space="preserve"> Compartimentul pentru Continuitate Guvernamentală, cu un număr de 7 posturi, din care 1 post contractual </w:t>
            </w:r>
            <w:r w:rsidR="00B90672" w:rsidRPr="00FB767F">
              <w:rPr>
                <w:rFonts w:ascii="Times New Roman" w:hAnsi="Times New Roman" w:cs="Times New Roman"/>
                <w:color w:val="000000" w:themeColor="text1"/>
                <w:sz w:val="24"/>
                <w:szCs w:val="24"/>
              </w:rPr>
              <w:t>consilier</w:t>
            </w:r>
            <w:r w:rsidRPr="00FB767F">
              <w:rPr>
                <w:rFonts w:ascii="Times New Roman" w:hAnsi="Times New Roman" w:cs="Times New Roman"/>
                <w:color w:val="000000" w:themeColor="text1"/>
                <w:sz w:val="24"/>
                <w:szCs w:val="24"/>
              </w:rPr>
              <w:t xml:space="preserve"> și 6 posturi de funcționari publici de execuție, consilier grad profesional superior.</w:t>
            </w:r>
            <w:r w:rsidRPr="00A433CF">
              <w:rPr>
                <w:rFonts w:ascii="Times New Roman" w:hAnsi="Times New Roman" w:cs="Times New Roman"/>
                <w:color w:val="000000" w:themeColor="text1"/>
                <w:sz w:val="24"/>
                <w:szCs w:val="24"/>
              </w:rPr>
              <w:t xml:space="preserve"> </w:t>
            </w:r>
          </w:p>
          <w:p w14:paraId="666B3DBA" w14:textId="58942F59" w:rsidR="00027116" w:rsidRPr="00A433CF" w:rsidRDefault="00027116"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Toate posturile vacante vor fi puse la dispoziția personalului supus reorganizării, cu respectarea prevederilor legale.</w:t>
            </w:r>
          </w:p>
          <w:p w14:paraId="3B2BEF4C" w14:textId="77777777" w:rsidR="003066B7" w:rsidRPr="00A433CF" w:rsidRDefault="003066B7"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1F881193" w14:textId="50030D89" w:rsidR="006869F7" w:rsidRPr="00A433CF" w:rsidRDefault="006869F7"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Ca urmare</w:t>
            </w:r>
            <w:r w:rsidR="00C74B3D" w:rsidRPr="00A433CF">
              <w:rPr>
                <w:rFonts w:ascii="Times New Roman" w:hAnsi="Times New Roman" w:cs="Times New Roman"/>
                <w:color w:val="000000" w:themeColor="text1"/>
                <w:sz w:val="24"/>
                <w:szCs w:val="24"/>
              </w:rPr>
              <w:t xml:space="preserve"> a</w:t>
            </w:r>
            <w:r w:rsidRPr="00A433CF">
              <w:rPr>
                <w:rFonts w:ascii="Times New Roman" w:hAnsi="Times New Roman" w:cs="Times New Roman"/>
                <w:color w:val="000000" w:themeColor="text1"/>
                <w:sz w:val="24"/>
                <w:szCs w:val="24"/>
              </w:rPr>
              <w:t xml:space="preserve"> intrării în vigoare a prezentului proiect de act normativ, interv</w:t>
            </w:r>
            <w:r w:rsidR="00E26437" w:rsidRPr="00A433CF">
              <w:rPr>
                <w:rFonts w:ascii="Times New Roman" w:hAnsi="Times New Roman" w:cs="Times New Roman"/>
                <w:color w:val="000000" w:themeColor="text1"/>
                <w:sz w:val="24"/>
                <w:szCs w:val="24"/>
              </w:rPr>
              <w:t>i</w:t>
            </w:r>
            <w:r w:rsidRPr="00A433CF">
              <w:rPr>
                <w:rFonts w:ascii="Times New Roman" w:hAnsi="Times New Roman" w:cs="Times New Roman"/>
                <w:color w:val="000000" w:themeColor="text1"/>
                <w:sz w:val="24"/>
                <w:szCs w:val="24"/>
              </w:rPr>
              <w:t>n următoarele modificări la ni</w:t>
            </w:r>
            <w:r w:rsidR="00541AE1" w:rsidRPr="00A433CF">
              <w:rPr>
                <w:rFonts w:ascii="Times New Roman" w:hAnsi="Times New Roman" w:cs="Times New Roman"/>
                <w:color w:val="000000" w:themeColor="text1"/>
                <w:sz w:val="24"/>
                <w:szCs w:val="24"/>
              </w:rPr>
              <w:t xml:space="preserve">velul structurii organizatorice, în ceea ce </w:t>
            </w:r>
            <w:proofErr w:type="spellStart"/>
            <w:r w:rsidR="00541AE1" w:rsidRPr="00A433CF">
              <w:rPr>
                <w:rFonts w:ascii="Times New Roman" w:hAnsi="Times New Roman" w:cs="Times New Roman"/>
                <w:color w:val="000000" w:themeColor="text1"/>
                <w:sz w:val="24"/>
                <w:szCs w:val="24"/>
              </w:rPr>
              <w:t>priveste</w:t>
            </w:r>
            <w:proofErr w:type="spellEnd"/>
            <w:r w:rsidR="00541AE1" w:rsidRPr="00A433CF">
              <w:rPr>
                <w:rFonts w:ascii="Times New Roman" w:hAnsi="Times New Roman" w:cs="Times New Roman"/>
                <w:color w:val="000000" w:themeColor="text1"/>
                <w:sz w:val="24"/>
                <w:szCs w:val="24"/>
              </w:rPr>
              <w:t xml:space="preserve"> subordonarea:</w:t>
            </w:r>
          </w:p>
          <w:p w14:paraId="4216FB82" w14:textId="47E959F3" w:rsidR="006869F7" w:rsidRPr="00A433CF" w:rsidRDefault="006869F7" w:rsidP="00A433CF">
            <w:pPr>
              <w:pStyle w:val="ListParagraph"/>
              <w:numPr>
                <w:ilvl w:val="0"/>
                <w:numId w:val="30"/>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Compartimentul juridic se organizează în subordinea directă a Șefului Cancelariei Prim-</w:t>
            </w:r>
            <w:r w:rsidR="00C758E7"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 pentru asigurarea operativității instituționale;</w:t>
            </w:r>
          </w:p>
          <w:p w14:paraId="06BB9288" w14:textId="32FBA993" w:rsidR="006869F7" w:rsidRPr="00A433CF" w:rsidRDefault="006869F7" w:rsidP="00A433CF">
            <w:pPr>
              <w:pStyle w:val="ListParagraph"/>
              <w:numPr>
                <w:ilvl w:val="0"/>
                <w:numId w:val="30"/>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În subordinea Secretarul</w:t>
            </w:r>
            <w:r w:rsidR="00B21D88" w:rsidRPr="00A433CF">
              <w:rPr>
                <w:rFonts w:ascii="Times New Roman" w:hAnsi="Times New Roman" w:cs="Times New Roman"/>
                <w:color w:val="000000" w:themeColor="text1"/>
                <w:sz w:val="24"/>
                <w:szCs w:val="24"/>
              </w:rPr>
              <w:t>ui</w:t>
            </w:r>
            <w:r w:rsidRPr="00A433CF">
              <w:rPr>
                <w:rFonts w:ascii="Times New Roman" w:hAnsi="Times New Roman" w:cs="Times New Roman"/>
                <w:color w:val="000000" w:themeColor="text1"/>
                <w:sz w:val="24"/>
                <w:szCs w:val="24"/>
              </w:rPr>
              <w:t xml:space="preserve"> General al Cancelariei Prim-</w:t>
            </w:r>
            <w:r w:rsidR="00C758E7"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 se afl</w:t>
            </w:r>
            <w:r w:rsidR="00E26437" w:rsidRPr="00A433CF">
              <w:rPr>
                <w:rFonts w:ascii="Times New Roman" w:hAnsi="Times New Roman" w:cs="Times New Roman"/>
                <w:color w:val="000000" w:themeColor="text1"/>
                <w:sz w:val="24"/>
                <w:szCs w:val="24"/>
              </w:rPr>
              <w:t>ă</w:t>
            </w:r>
            <w:r w:rsidRPr="00A433CF">
              <w:rPr>
                <w:rFonts w:ascii="Times New Roman" w:hAnsi="Times New Roman" w:cs="Times New Roman"/>
                <w:color w:val="000000" w:themeColor="text1"/>
                <w:sz w:val="24"/>
                <w:szCs w:val="24"/>
              </w:rPr>
              <w:t xml:space="preserve"> Direcția Asigurare Resurse, Serviciul Protocol, precum și </w:t>
            </w:r>
            <w:r w:rsidR="00B73860" w:rsidRPr="00A433CF">
              <w:rPr>
                <w:rFonts w:ascii="Times New Roman" w:hAnsi="Times New Roman" w:cs="Times New Roman"/>
                <w:color w:val="000000" w:themeColor="text1"/>
                <w:sz w:val="24"/>
                <w:szCs w:val="24"/>
              </w:rPr>
              <w:t>Compartimentul</w:t>
            </w:r>
            <w:r w:rsidRPr="00A433CF">
              <w:rPr>
                <w:rFonts w:ascii="Times New Roman" w:hAnsi="Times New Roman" w:cs="Times New Roman"/>
                <w:color w:val="000000" w:themeColor="text1"/>
                <w:sz w:val="24"/>
                <w:szCs w:val="24"/>
              </w:rPr>
              <w:t xml:space="preserve"> pentru Continuitate Guvernamentală;</w:t>
            </w:r>
          </w:p>
          <w:p w14:paraId="64F118E3" w14:textId="58C7F183" w:rsidR="006869F7" w:rsidRPr="00A433CF" w:rsidRDefault="00E26437" w:rsidP="00A433CF">
            <w:pPr>
              <w:pStyle w:val="ListParagraph"/>
              <w:numPr>
                <w:ilvl w:val="0"/>
                <w:numId w:val="30"/>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Direcția </w:t>
            </w:r>
            <w:r w:rsidR="006869F7" w:rsidRPr="00A433CF">
              <w:rPr>
                <w:rFonts w:ascii="Times New Roman" w:hAnsi="Times New Roman" w:cs="Times New Roman"/>
                <w:color w:val="000000" w:themeColor="text1"/>
                <w:sz w:val="24"/>
                <w:szCs w:val="24"/>
              </w:rPr>
              <w:t xml:space="preserve">Comunicare </w:t>
            </w:r>
            <w:r w:rsidRPr="00A433CF">
              <w:rPr>
                <w:rFonts w:ascii="Times New Roman" w:hAnsi="Times New Roman" w:cs="Times New Roman"/>
                <w:color w:val="000000" w:themeColor="text1"/>
                <w:sz w:val="24"/>
                <w:szCs w:val="24"/>
              </w:rPr>
              <w:t xml:space="preserve">și Relații cu Presa </w:t>
            </w:r>
            <w:r w:rsidR="006869F7" w:rsidRPr="00A433CF">
              <w:rPr>
                <w:rFonts w:ascii="Times New Roman" w:hAnsi="Times New Roman" w:cs="Times New Roman"/>
                <w:color w:val="000000" w:themeColor="text1"/>
                <w:sz w:val="24"/>
                <w:szCs w:val="24"/>
              </w:rPr>
              <w:t>se afl</w:t>
            </w:r>
            <w:r w:rsidRPr="00A433CF">
              <w:rPr>
                <w:rFonts w:ascii="Times New Roman" w:hAnsi="Times New Roman" w:cs="Times New Roman"/>
                <w:color w:val="000000" w:themeColor="text1"/>
                <w:sz w:val="24"/>
                <w:szCs w:val="24"/>
              </w:rPr>
              <w:t>ă</w:t>
            </w:r>
            <w:r w:rsidR="006869F7" w:rsidRPr="00A433CF">
              <w:rPr>
                <w:rFonts w:ascii="Times New Roman" w:hAnsi="Times New Roman" w:cs="Times New Roman"/>
                <w:color w:val="000000" w:themeColor="text1"/>
                <w:sz w:val="24"/>
                <w:szCs w:val="24"/>
              </w:rPr>
              <w:t xml:space="preserve"> în subordinea directă a Șefului Cancelariei Prim-</w:t>
            </w:r>
            <w:r w:rsidR="00C758E7" w:rsidRPr="00A433CF">
              <w:rPr>
                <w:rFonts w:ascii="Times New Roman" w:hAnsi="Times New Roman" w:cs="Times New Roman"/>
                <w:color w:val="000000" w:themeColor="text1"/>
                <w:sz w:val="24"/>
                <w:szCs w:val="24"/>
              </w:rPr>
              <w:t>m</w:t>
            </w:r>
            <w:r w:rsidR="006869F7" w:rsidRPr="00A433CF">
              <w:rPr>
                <w:rFonts w:ascii="Times New Roman" w:hAnsi="Times New Roman" w:cs="Times New Roman"/>
                <w:color w:val="000000" w:themeColor="text1"/>
                <w:sz w:val="24"/>
                <w:szCs w:val="24"/>
              </w:rPr>
              <w:t>inistrului și sub coordonarea secretarului de stat cu atribuţii de purtător de cuvânt al Guvernului.</w:t>
            </w:r>
          </w:p>
          <w:p w14:paraId="1054A01F" w14:textId="6CC12B57" w:rsidR="00023A14" w:rsidRPr="00A433CF" w:rsidRDefault="00023A14"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Secretarul General al Cancelariei Prim-</w:t>
            </w:r>
            <w:r w:rsidR="00C758E7"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 se afl</w:t>
            </w:r>
            <w:r w:rsidR="00E635F0" w:rsidRPr="00A433CF">
              <w:rPr>
                <w:rFonts w:ascii="Times New Roman" w:hAnsi="Times New Roman" w:cs="Times New Roman"/>
                <w:color w:val="000000" w:themeColor="text1"/>
                <w:sz w:val="24"/>
                <w:szCs w:val="24"/>
              </w:rPr>
              <w:t>ă</w:t>
            </w:r>
            <w:r w:rsidRPr="00A433CF">
              <w:rPr>
                <w:rFonts w:ascii="Times New Roman" w:hAnsi="Times New Roman" w:cs="Times New Roman"/>
                <w:color w:val="000000" w:themeColor="text1"/>
                <w:sz w:val="24"/>
                <w:szCs w:val="24"/>
              </w:rPr>
              <w:t xml:space="preserve"> în subordinea directă a Șefului Cancelariei Prim-</w:t>
            </w:r>
            <w:r w:rsidR="003F62D3"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 conform art. 61 din Codul administrativ;</w:t>
            </w:r>
          </w:p>
          <w:p w14:paraId="0B88E9E5" w14:textId="77777777" w:rsidR="003F62D3" w:rsidRPr="00A433CF" w:rsidRDefault="003F62D3"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198F8F12" w14:textId="77491262" w:rsidR="00023A14" w:rsidRPr="00A433CF" w:rsidRDefault="00023A14"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Structura de Securitate </w:t>
            </w:r>
            <w:r w:rsidR="00E635F0" w:rsidRPr="00A433CF">
              <w:rPr>
                <w:rFonts w:ascii="Times New Roman" w:hAnsi="Times New Roman" w:cs="Times New Roman"/>
                <w:color w:val="000000" w:themeColor="text1"/>
                <w:sz w:val="24"/>
                <w:szCs w:val="24"/>
              </w:rPr>
              <w:t xml:space="preserve"> se află</w:t>
            </w:r>
            <w:r w:rsidRPr="00A433CF">
              <w:rPr>
                <w:rFonts w:ascii="Times New Roman" w:hAnsi="Times New Roman" w:cs="Times New Roman"/>
                <w:color w:val="000000" w:themeColor="text1"/>
                <w:sz w:val="24"/>
                <w:szCs w:val="24"/>
              </w:rPr>
              <w:t xml:space="preserve"> în subordinea directă a Șefului Cancelariei Prim-</w:t>
            </w:r>
            <w:r w:rsidR="003F62D3"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 xml:space="preserve">inistrului având în vedere prevederile art. 29 alin. (4) din standardele aprobate prin Hotărârea Guvernului nr. 585/2002 pentru aprobarea Standardelor naţionale de protecţie a informaţiilor clasificate în România, potrivit cărora: ” </w:t>
            </w:r>
            <w:r w:rsidRPr="00A433CF">
              <w:rPr>
                <w:rFonts w:ascii="Times New Roman" w:hAnsi="Times New Roman" w:cs="Times New Roman"/>
                <w:i/>
                <w:color w:val="000000" w:themeColor="text1"/>
                <w:sz w:val="24"/>
                <w:szCs w:val="24"/>
              </w:rPr>
              <w:t xml:space="preserve">(4) Şeful structurii de securitate, respectiv </w:t>
            </w:r>
            <w:proofErr w:type="spellStart"/>
            <w:r w:rsidRPr="00A433CF">
              <w:rPr>
                <w:rFonts w:ascii="Times New Roman" w:hAnsi="Times New Roman" w:cs="Times New Roman"/>
                <w:i/>
                <w:color w:val="000000" w:themeColor="text1"/>
                <w:sz w:val="24"/>
                <w:szCs w:val="24"/>
              </w:rPr>
              <w:t>funcţionarul</w:t>
            </w:r>
            <w:proofErr w:type="spellEnd"/>
            <w:r w:rsidRPr="00A433CF">
              <w:rPr>
                <w:rFonts w:ascii="Times New Roman" w:hAnsi="Times New Roman" w:cs="Times New Roman"/>
                <w:i/>
                <w:color w:val="000000" w:themeColor="text1"/>
                <w:sz w:val="24"/>
                <w:szCs w:val="24"/>
              </w:rPr>
              <w:t xml:space="preserve"> de securitate, este un adjunct al conducătorului persoanei juridice sau un membru al consiliului de </w:t>
            </w:r>
            <w:proofErr w:type="spellStart"/>
            <w:r w:rsidRPr="00A433CF">
              <w:rPr>
                <w:rFonts w:ascii="Times New Roman" w:hAnsi="Times New Roman" w:cs="Times New Roman"/>
                <w:i/>
                <w:color w:val="000000" w:themeColor="text1"/>
                <w:sz w:val="24"/>
                <w:szCs w:val="24"/>
              </w:rPr>
              <w:t>administraţie</w:t>
            </w:r>
            <w:proofErr w:type="spellEnd"/>
            <w:r w:rsidRPr="00A433CF">
              <w:rPr>
                <w:rFonts w:ascii="Times New Roman" w:hAnsi="Times New Roman" w:cs="Times New Roman"/>
                <w:i/>
                <w:color w:val="000000" w:themeColor="text1"/>
                <w:sz w:val="24"/>
                <w:szCs w:val="24"/>
              </w:rPr>
              <w:t xml:space="preserve"> al </w:t>
            </w:r>
            <w:proofErr w:type="spellStart"/>
            <w:r w:rsidRPr="00A433CF">
              <w:rPr>
                <w:rFonts w:ascii="Times New Roman" w:hAnsi="Times New Roman" w:cs="Times New Roman"/>
                <w:i/>
                <w:color w:val="000000" w:themeColor="text1"/>
                <w:sz w:val="24"/>
                <w:szCs w:val="24"/>
              </w:rPr>
              <w:t>unităţii</w:t>
            </w:r>
            <w:proofErr w:type="spellEnd"/>
            <w:r w:rsidR="00C74B3D" w:rsidRPr="00A433CF">
              <w:rPr>
                <w:rFonts w:ascii="Times New Roman" w:hAnsi="Times New Roman" w:cs="Times New Roman"/>
                <w:color w:val="000000" w:themeColor="text1"/>
                <w:sz w:val="24"/>
                <w:szCs w:val="24"/>
              </w:rPr>
              <w:t xml:space="preserve">.”. </w:t>
            </w:r>
            <w:r w:rsidRPr="00A433CF">
              <w:rPr>
                <w:rFonts w:ascii="Times New Roman" w:hAnsi="Times New Roman" w:cs="Times New Roman"/>
                <w:color w:val="000000" w:themeColor="text1"/>
                <w:sz w:val="24"/>
                <w:szCs w:val="24"/>
              </w:rPr>
              <w:t xml:space="preserve">În mod suplimentar, </w:t>
            </w:r>
            <w:r w:rsidR="003F62D3" w:rsidRPr="00A433CF">
              <w:rPr>
                <w:rFonts w:ascii="Times New Roman" w:hAnsi="Times New Roman" w:cs="Times New Roman"/>
                <w:color w:val="000000" w:themeColor="text1"/>
                <w:sz w:val="24"/>
                <w:szCs w:val="24"/>
              </w:rPr>
              <w:t>S</w:t>
            </w:r>
            <w:r w:rsidRPr="00A433CF">
              <w:rPr>
                <w:rFonts w:ascii="Times New Roman" w:hAnsi="Times New Roman" w:cs="Times New Roman"/>
                <w:color w:val="000000" w:themeColor="text1"/>
                <w:sz w:val="24"/>
                <w:szCs w:val="24"/>
              </w:rPr>
              <w:t xml:space="preserve">tructura de </w:t>
            </w:r>
            <w:r w:rsidR="003F62D3" w:rsidRPr="00A433CF">
              <w:rPr>
                <w:rFonts w:ascii="Times New Roman" w:hAnsi="Times New Roman" w:cs="Times New Roman"/>
                <w:color w:val="000000" w:themeColor="text1"/>
                <w:sz w:val="24"/>
                <w:szCs w:val="24"/>
              </w:rPr>
              <w:t>S</w:t>
            </w:r>
            <w:r w:rsidRPr="00A433CF">
              <w:rPr>
                <w:rFonts w:ascii="Times New Roman" w:hAnsi="Times New Roman" w:cs="Times New Roman"/>
                <w:color w:val="000000" w:themeColor="text1"/>
                <w:sz w:val="24"/>
                <w:szCs w:val="24"/>
              </w:rPr>
              <w:t xml:space="preserve">ecuritate se află în directa subordine a </w:t>
            </w:r>
            <w:r w:rsidR="00621341" w:rsidRPr="00A433CF">
              <w:rPr>
                <w:rFonts w:ascii="Times New Roman" w:hAnsi="Times New Roman" w:cs="Times New Roman"/>
                <w:color w:val="000000" w:themeColor="text1"/>
                <w:sz w:val="24"/>
                <w:szCs w:val="24"/>
              </w:rPr>
              <w:t>Ș</w:t>
            </w:r>
            <w:r w:rsidRPr="00A433CF">
              <w:rPr>
                <w:rFonts w:ascii="Times New Roman" w:hAnsi="Times New Roman" w:cs="Times New Roman"/>
                <w:color w:val="000000" w:themeColor="text1"/>
                <w:sz w:val="24"/>
                <w:szCs w:val="24"/>
              </w:rPr>
              <w:t xml:space="preserve">efului </w:t>
            </w:r>
            <w:r w:rsidR="00C74B3D" w:rsidRPr="00A433CF">
              <w:rPr>
                <w:rFonts w:ascii="Times New Roman" w:hAnsi="Times New Roman" w:cs="Times New Roman"/>
                <w:color w:val="000000" w:themeColor="text1"/>
                <w:sz w:val="24"/>
                <w:szCs w:val="24"/>
              </w:rPr>
              <w:t>Cancelariei Prim-</w:t>
            </w:r>
            <w:r w:rsidR="00621341" w:rsidRPr="00A433CF">
              <w:rPr>
                <w:rFonts w:ascii="Times New Roman" w:hAnsi="Times New Roman" w:cs="Times New Roman"/>
                <w:color w:val="000000" w:themeColor="text1"/>
                <w:sz w:val="24"/>
                <w:szCs w:val="24"/>
              </w:rPr>
              <w:t>m</w:t>
            </w:r>
            <w:r w:rsidR="00C74B3D" w:rsidRPr="00A433CF">
              <w:rPr>
                <w:rFonts w:ascii="Times New Roman" w:hAnsi="Times New Roman" w:cs="Times New Roman"/>
                <w:color w:val="000000" w:themeColor="text1"/>
                <w:sz w:val="24"/>
                <w:szCs w:val="24"/>
              </w:rPr>
              <w:t>inistrului și</w:t>
            </w:r>
            <w:r w:rsidRPr="00A433CF">
              <w:rPr>
                <w:rFonts w:ascii="Times New Roman" w:hAnsi="Times New Roman" w:cs="Times New Roman"/>
                <w:color w:val="000000" w:themeColor="text1"/>
                <w:sz w:val="24"/>
                <w:szCs w:val="24"/>
              </w:rPr>
              <w:t xml:space="preserve"> are în vedere asigurarea limitării  vulnerabilităților, ca o aplic</w:t>
            </w:r>
            <w:r w:rsidR="00C74B3D" w:rsidRPr="00A433CF">
              <w:rPr>
                <w:rFonts w:ascii="Times New Roman" w:hAnsi="Times New Roman" w:cs="Times New Roman"/>
                <w:color w:val="000000" w:themeColor="text1"/>
                <w:sz w:val="24"/>
                <w:szCs w:val="24"/>
              </w:rPr>
              <w:t xml:space="preserve">ație a principiului </w:t>
            </w:r>
            <w:proofErr w:type="spellStart"/>
            <w:r w:rsidR="00C74B3D" w:rsidRPr="00A433CF">
              <w:rPr>
                <w:rFonts w:ascii="Times New Roman" w:hAnsi="Times New Roman" w:cs="Times New Roman"/>
                <w:color w:val="000000" w:themeColor="text1"/>
                <w:sz w:val="24"/>
                <w:szCs w:val="24"/>
              </w:rPr>
              <w:t>need-to-now</w:t>
            </w:r>
            <w:proofErr w:type="spellEnd"/>
            <w:r w:rsidR="00C74B3D" w:rsidRPr="00A433CF">
              <w:rPr>
                <w:rFonts w:ascii="Times New Roman" w:hAnsi="Times New Roman" w:cs="Times New Roman"/>
                <w:color w:val="000000" w:themeColor="text1"/>
                <w:sz w:val="24"/>
                <w:szCs w:val="24"/>
              </w:rPr>
              <w:t>.</w:t>
            </w:r>
          </w:p>
          <w:p w14:paraId="337055CB" w14:textId="4269D0A9" w:rsidR="006869F7" w:rsidRPr="00A433CF" w:rsidRDefault="006869F7"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lastRenderedPageBreak/>
              <w:t>Toate structurile Cancelariei Prim-</w:t>
            </w:r>
            <w:r w:rsidR="005847D3"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w:t>
            </w:r>
            <w:r w:rsidR="00C74B3D"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 xml:space="preserve"> aflate în subordinea Șefului Cancelariei Prim-</w:t>
            </w:r>
            <w:r w:rsidR="005847D3"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w:t>
            </w:r>
            <w:r w:rsidR="00C74B3D"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 xml:space="preserve"> vor fi coordonate de Secretarul General al Cancelariei Prim-</w:t>
            </w:r>
            <w:r w:rsidR="005847D3"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 având în vedere prevederile art. 61 din Codul administrativ.</w:t>
            </w:r>
          </w:p>
          <w:p w14:paraId="2A25E86F" w14:textId="77777777" w:rsidR="00E51341" w:rsidRPr="00A433CF" w:rsidRDefault="00E51341"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22EA9BB8" w14:textId="770A55D3" w:rsidR="006869F7" w:rsidRPr="00A433CF" w:rsidRDefault="006869F7" w:rsidP="00A433CF">
            <w:pPr>
              <w:pStyle w:val="ListParagraph"/>
              <w:numPr>
                <w:ilvl w:val="0"/>
                <w:numId w:val="42"/>
              </w:num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MĂSURA REDUCERII NUMĂRULUI DE DEMNITARI </w:t>
            </w:r>
          </w:p>
          <w:p w14:paraId="1D64A01D" w14:textId="4E1E673A" w:rsidR="006869F7" w:rsidRPr="00A433CF" w:rsidRDefault="006869F7"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Numărul actual de demnitari din Corpul secretarilor de stat și consilierilor de stat ai Cancelariei Prim-</w:t>
            </w:r>
            <w:r w:rsidR="00784467"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 xml:space="preserve">inistrului este de 21, din care 16 consilieri de stat și 5 secretari de stat, număr care include secretarul de stat cu atribuții de purtător de cuvânt al Guvernului, </w:t>
            </w:r>
            <w:r w:rsidR="0015753A">
              <w:rPr>
                <w:rFonts w:ascii="Times New Roman" w:hAnsi="Times New Roman" w:cs="Times New Roman"/>
                <w:color w:val="000000" w:themeColor="text1"/>
                <w:sz w:val="24"/>
                <w:szCs w:val="24"/>
              </w:rPr>
              <w:t>precum și</w:t>
            </w:r>
            <w:r w:rsidRPr="00A433CF">
              <w:rPr>
                <w:rFonts w:ascii="Times New Roman" w:hAnsi="Times New Roman" w:cs="Times New Roman"/>
                <w:color w:val="000000" w:themeColor="text1"/>
                <w:sz w:val="24"/>
                <w:szCs w:val="24"/>
              </w:rPr>
              <w:t xml:space="preserve"> directorul de cabinet al prim-ministrului cu rang de secretar de stat. Ca urmare a reorganizării</w:t>
            </w:r>
            <w:r w:rsidR="00765EC8" w:rsidRPr="00A433CF">
              <w:rPr>
                <w:rFonts w:ascii="Times New Roman" w:hAnsi="Times New Roman" w:cs="Times New Roman"/>
                <w:color w:val="000000" w:themeColor="text1"/>
                <w:sz w:val="24"/>
                <w:szCs w:val="24"/>
              </w:rPr>
              <w:t xml:space="preserve"> activității Cancelariei Prim-</w:t>
            </w:r>
            <w:r w:rsidR="00784467" w:rsidRPr="00A433CF">
              <w:rPr>
                <w:rFonts w:ascii="Times New Roman" w:hAnsi="Times New Roman" w:cs="Times New Roman"/>
                <w:color w:val="000000" w:themeColor="text1"/>
                <w:sz w:val="24"/>
                <w:szCs w:val="24"/>
              </w:rPr>
              <w:t>m</w:t>
            </w:r>
            <w:r w:rsidR="00765EC8" w:rsidRPr="00A433CF">
              <w:rPr>
                <w:rFonts w:ascii="Times New Roman" w:hAnsi="Times New Roman" w:cs="Times New Roman"/>
                <w:color w:val="000000" w:themeColor="text1"/>
                <w:sz w:val="24"/>
                <w:szCs w:val="24"/>
              </w:rPr>
              <w:t>inistrului</w:t>
            </w:r>
            <w:r w:rsidRPr="00A433CF">
              <w:rPr>
                <w:rFonts w:ascii="Times New Roman" w:hAnsi="Times New Roman" w:cs="Times New Roman"/>
                <w:color w:val="000000" w:themeColor="text1"/>
                <w:sz w:val="24"/>
                <w:szCs w:val="24"/>
              </w:rPr>
              <w:t>, numărul de demnitari din cadrul Corpul</w:t>
            </w:r>
            <w:r w:rsidR="00C74B3D" w:rsidRPr="00A433CF">
              <w:rPr>
                <w:rFonts w:ascii="Times New Roman" w:hAnsi="Times New Roman" w:cs="Times New Roman"/>
                <w:color w:val="000000" w:themeColor="text1"/>
                <w:sz w:val="24"/>
                <w:szCs w:val="24"/>
              </w:rPr>
              <w:t>ui</w:t>
            </w:r>
            <w:r w:rsidRPr="00A433CF">
              <w:rPr>
                <w:rFonts w:ascii="Times New Roman" w:hAnsi="Times New Roman" w:cs="Times New Roman"/>
                <w:color w:val="000000" w:themeColor="text1"/>
                <w:sz w:val="24"/>
                <w:szCs w:val="24"/>
              </w:rPr>
              <w:t xml:space="preserve"> secretarilor de stat și consilierilor de stat ai Cancelariei Prim-</w:t>
            </w:r>
            <w:r w:rsidR="00784467"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 se reduce la 15, din care 11 consilieri de stat, respectiv 4 secretari de stat, număr care include secretarul de stat cu atribuții de purtător de cuvânt al Guvernului</w:t>
            </w:r>
            <w:r w:rsidR="00487755">
              <w:rPr>
                <w:rFonts w:ascii="Times New Roman" w:hAnsi="Times New Roman" w:cs="Times New Roman"/>
                <w:color w:val="000000" w:themeColor="text1"/>
                <w:sz w:val="24"/>
                <w:szCs w:val="24"/>
              </w:rPr>
              <w:t xml:space="preserve">, </w:t>
            </w:r>
            <w:r w:rsidR="0015753A">
              <w:rPr>
                <w:rFonts w:ascii="Times New Roman" w:hAnsi="Times New Roman" w:cs="Times New Roman"/>
                <w:color w:val="000000" w:themeColor="text1"/>
                <w:sz w:val="24"/>
                <w:szCs w:val="24"/>
              </w:rPr>
              <w:t>inclusiv</w:t>
            </w:r>
            <w:r w:rsidR="00487755">
              <w:rPr>
                <w:rFonts w:ascii="Times New Roman" w:hAnsi="Times New Roman" w:cs="Times New Roman"/>
                <w:color w:val="000000" w:themeColor="text1"/>
                <w:sz w:val="24"/>
                <w:szCs w:val="24"/>
              </w:rPr>
              <w:t xml:space="preserve"> </w:t>
            </w:r>
            <w:r w:rsidRPr="00A433CF">
              <w:rPr>
                <w:rFonts w:ascii="Times New Roman" w:hAnsi="Times New Roman" w:cs="Times New Roman"/>
                <w:color w:val="000000" w:themeColor="text1"/>
                <w:sz w:val="24"/>
                <w:szCs w:val="24"/>
              </w:rPr>
              <w:t xml:space="preserve">directorul de cabinet al prim-ministrului cu rang de secretar de stat. </w:t>
            </w:r>
          </w:p>
          <w:p w14:paraId="553F59C7" w14:textId="4B63AA20" w:rsidR="004A481C" w:rsidRPr="00A433CF" w:rsidRDefault="006869F7"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Art. 546 din Codul administrativ reglementează numărul de posturi din cadrul cabinetelor demnitarilor. </w:t>
            </w:r>
          </w:p>
          <w:p w14:paraId="7A640C71" w14:textId="77777777" w:rsidR="006869F7" w:rsidRPr="00A433CF" w:rsidRDefault="006869F7" w:rsidP="00A433CF">
            <w:pPr>
              <w:pStyle w:val="ListParagraph"/>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6B3E537E" w14:textId="77777777" w:rsidR="00DA51DE" w:rsidRPr="00A433CF" w:rsidRDefault="00DA51DE" w:rsidP="00A433CF">
            <w:pPr>
              <w:pStyle w:val="ListParagraph"/>
              <w:numPr>
                <w:ilvl w:val="0"/>
                <w:numId w:val="42"/>
              </w:num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MĂSURA DE DESFIINȚARE A SERVICIULUI POLITICI PUBLICE ȘI REZILIENȚĂ INSTITUȚIONALĂ (SPPRI)</w:t>
            </w:r>
          </w:p>
          <w:p w14:paraId="51160022" w14:textId="292A2487" w:rsidR="00DA51DE" w:rsidRPr="00A433CF" w:rsidRDefault="00DA51DE"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Ca urmare a intrării în vigoare a prezentului proiect de act normativ, Serviciul Politici Publice și Reziliență </w:t>
            </w:r>
            <w:r w:rsidR="00C102F4" w:rsidRPr="00A433CF">
              <w:rPr>
                <w:rFonts w:ascii="Times New Roman" w:hAnsi="Times New Roman" w:cs="Times New Roman"/>
                <w:color w:val="000000" w:themeColor="text1"/>
                <w:sz w:val="24"/>
                <w:szCs w:val="24"/>
              </w:rPr>
              <w:t>I</w:t>
            </w:r>
            <w:r w:rsidRPr="00A433CF">
              <w:rPr>
                <w:rFonts w:ascii="Times New Roman" w:hAnsi="Times New Roman" w:cs="Times New Roman"/>
                <w:color w:val="000000" w:themeColor="text1"/>
                <w:sz w:val="24"/>
                <w:szCs w:val="24"/>
              </w:rPr>
              <w:t>nstituțională (SPPRI) se desființează. Sub acest aspect, în contextul implementării Planului Național de Redresare și Reziliență (PNRR), Cancelaria Prim-</w:t>
            </w:r>
            <w:r w:rsidR="00174EA8"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 xml:space="preserve">inistrului a încheiat un acord de parteneriat cu Secretariatul General al Guvernului, în vederea asigurării îndeplinirii Jalonului 432 aferent Reformei 7. De asemenea, acest serviciu a aplicat și a finalizat două proiecte cu finanțare externă nerambursabilă (cod </w:t>
            </w:r>
            <w:proofErr w:type="spellStart"/>
            <w:r w:rsidRPr="00A433CF">
              <w:rPr>
                <w:rFonts w:ascii="Times New Roman" w:hAnsi="Times New Roman" w:cs="Times New Roman"/>
                <w:color w:val="000000" w:themeColor="text1"/>
                <w:sz w:val="24"/>
                <w:szCs w:val="24"/>
              </w:rPr>
              <w:t>Sipoca</w:t>
            </w:r>
            <w:proofErr w:type="spellEnd"/>
            <w:r w:rsidRPr="00A433CF">
              <w:rPr>
                <w:rFonts w:ascii="Times New Roman" w:hAnsi="Times New Roman" w:cs="Times New Roman"/>
                <w:color w:val="000000" w:themeColor="text1"/>
                <w:sz w:val="24"/>
                <w:szCs w:val="24"/>
              </w:rPr>
              <w:t xml:space="preserve"> 1273 și 754). În ceea ce privește acordul de parteneriat încheiat între Cancelaria Prim-</w:t>
            </w:r>
            <w:r w:rsidR="00174EA8"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 xml:space="preserve">inistrului și Secretariatul General al Guvernului pentru  implementarea Jalonului 432 aferent Reformei 7 din Planului Național de Redresare și Reziliență (PNRR) menționăm că titularul este Secretariatul General al Guvernului, astfel încât responsabilitatea pentru ducerea la îndeplinire a Jalonului 432 îi revine acestuia.  </w:t>
            </w:r>
          </w:p>
          <w:p w14:paraId="326DB531" w14:textId="77777777" w:rsidR="00174EA8" w:rsidRPr="00A433CF" w:rsidRDefault="00174EA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540FFFD4" w14:textId="50C8140D" w:rsidR="00DA51DE" w:rsidRPr="00A433CF" w:rsidRDefault="00DA51DE"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Atribuțiile referitoare la gestionarea directă și monitorizarea, în colaborare cu Ministerul Afacerilor Externe și cu alte instituții abilitate ale Guvernului, a relației cu Organizația pentru Cooperare și Dezvoltare Economică se va realiza de demnitarul desemnat pentru Comitetul național pentru aderarea României la Organizația pentru Cooperare și Dezvoltare Economică (OCDE), respectiv de consilierul de stat din cadrul Cancelariei Prim-</w:t>
            </w:r>
            <w:r w:rsidR="00174EA8"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 xml:space="preserve">inistrului care va îndeplini calitatea de coordonator național adjunct al Task-Force-ului interinstituțional conform art. 3 alin. (3) din Decizia prim-ministrului nr. 481/2022 privind înfiinţarea, organizarea şi atribuţiile Comitetului naţional pentru aderarea României la </w:t>
            </w:r>
            <w:proofErr w:type="spellStart"/>
            <w:r w:rsidRPr="00A433CF">
              <w:rPr>
                <w:rFonts w:ascii="Times New Roman" w:hAnsi="Times New Roman" w:cs="Times New Roman"/>
                <w:color w:val="000000" w:themeColor="text1"/>
                <w:sz w:val="24"/>
                <w:szCs w:val="24"/>
              </w:rPr>
              <w:t>Organizaţia</w:t>
            </w:r>
            <w:proofErr w:type="spellEnd"/>
            <w:r w:rsidRPr="00A433CF">
              <w:rPr>
                <w:rFonts w:ascii="Times New Roman" w:hAnsi="Times New Roman" w:cs="Times New Roman"/>
                <w:color w:val="000000" w:themeColor="text1"/>
                <w:sz w:val="24"/>
                <w:szCs w:val="24"/>
              </w:rPr>
              <w:t xml:space="preserve"> pentru Cooperare </w:t>
            </w:r>
            <w:proofErr w:type="spellStart"/>
            <w:r w:rsidRPr="00A433CF">
              <w:rPr>
                <w:rFonts w:ascii="Times New Roman" w:hAnsi="Times New Roman" w:cs="Times New Roman"/>
                <w:color w:val="000000" w:themeColor="text1"/>
                <w:sz w:val="24"/>
                <w:szCs w:val="24"/>
              </w:rPr>
              <w:t>şi</w:t>
            </w:r>
            <w:proofErr w:type="spellEnd"/>
            <w:r w:rsidRPr="00A433CF">
              <w:rPr>
                <w:rFonts w:ascii="Times New Roman" w:hAnsi="Times New Roman" w:cs="Times New Roman"/>
                <w:color w:val="000000" w:themeColor="text1"/>
                <w:sz w:val="24"/>
                <w:szCs w:val="24"/>
              </w:rPr>
              <w:t xml:space="preserve"> Dezvoltare Economică (OCDE). De asemenea, conform art. 5 alin. (1) din Decizia prim-ministrului nr. 481/2022, ”</w:t>
            </w:r>
            <w:r w:rsidRPr="00A433CF">
              <w:rPr>
                <w:rFonts w:ascii="Times New Roman" w:hAnsi="Times New Roman" w:cs="Times New Roman"/>
                <w:i/>
                <w:color w:val="000000" w:themeColor="text1"/>
                <w:sz w:val="24"/>
                <w:szCs w:val="24"/>
              </w:rPr>
              <w:t>Secretariatul General al Guvernului asigură secretariatul Comitetului şi Task-Force-ului interinstituţional</w:t>
            </w:r>
            <w:r w:rsidRPr="00A433CF">
              <w:rPr>
                <w:rFonts w:ascii="Times New Roman" w:hAnsi="Times New Roman" w:cs="Times New Roman"/>
                <w:color w:val="000000" w:themeColor="text1"/>
                <w:sz w:val="24"/>
                <w:szCs w:val="24"/>
              </w:rPr>
              <w:t>”. Drept urmare, atribuțiile referitoare la relația cu OCDE sunt dublate de alte structuri ale Guvernului, astfel încât atribuțiile SPPRI pe acest segment de activitate sunt lipsite de obiect.</w:t>
            </w:r>
          </w:p>
          <w:p w14:paraId="302DC902" w14:textId="77777777" w:rsidR="00C12057" w:rsidRPr="00A433CF" w:rsidRDefault="00C12057"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04D63BF0" w14:textId="77777777" w:rsidR="00DA51DE" w:rsidRPr="00A433CF" w:rsidRDefault="00DA51DE"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Potrivit art. 2 lit. c) din Hotărârea Guvernului nr. 137/2020, cu modificăril</w:t>
            </w:r>
            <w:r w:rsidR="00C74B3D" w:rsidRPr="00A433CF">
              <w:rPr>
                <w:rFonts w:ascii="Times New Roman" w:hAnsi="Times New Roman" w:cs="Times New Roman"/>
                <w:color w:val="000000" w:themeColor="text1"/>
                <w:sz w:val="24"/>
                <w:szCs w:val="24"/>
              </w:rPr>
              <w:t>e și completările ulterioare, ”</w:t>
            </w:r>
            <w:r w:rsidRPr="00A433CF">
              <w:rPr>
                <w:rFonts w:ascii="Times New Roman" w:hAnsi="Times New Roman" w:cs="Times New Roman"/>
                <w:i/>
                <w:color w:val="000000" w:themeColor="text1"/>
                <w:sz w:val="24"/>
                <w:szCs w:val="24"/>
              </w:rPr>
              <w:t xml:space="preserve">Art. 2. - Secretariatul General al Guvernului îndeplineşte următoarele funcţii: c) de coordonare </w:t>
            </w:r>
            <w:proofErr w:type="spellStart"/>
            <w:r w:rsidRPr="00A433CF">
              <w:rPr>
                <w:rFonts w:ascii="Times New Roman" w:hAnsi="Times New Roman" w:cs="Times New Roman"/>
                <w:i/>
                <w:color w:val="000000" w:themeColor="text1"/>
                <w:sz w:val="24"/>
                <w:szCs w:val="24"/>
              </w:rPr>
              <w:t>interinstituţională</w:t>
            </w:r>
            <w:proofErr w:type="spellEnd"/>
            <w:r w:rsidRPr="00A433CF">
              <w:rPr>
                <w:rFonts w:ascii="Times New Roman" w:hAnsi="Times New Roman" w:cs="Times New Roman"/>
                <w:i/>
                <w:color w:val="000000" w:themeColor="text1"/>
                <w:sz w:val="24"/>
                <w:szCs w:val="24"/>
              </w:rPr>
              <w:t xml:space="preserve">, pentru </w:t>
            </w:r>
            <w:proofErr w:type="spellStart"/>
            <w:r w:rsidRPr="00A433CF">
              <w:rPr>
                <w:rFonts w:ascii="Times New Roman" w:hAnsi="Times New Roman" w:cs="Times New Roman"/>
                <w:i/>
                <w:color w:val="000000" w:themeColor="text1"/>
                <w:sz w:val="24"/>
                <w:szCs w:val="24"/>
              </w:rPr>
              <w:t>creşterea</w:t>
            </w:r>
            <w:proofErr w:type="spellEnd"/>
            <w:r w:rsidRPr="00A433CF">
              <w:rPr>
                <w:rFonts w:ascii="Times New Roman" w:hAnsi="Times New Roman" w:cs="Times New Roman"/>
                <w:i/>
                <w:color w:val="000000" w:themeColor="text1"/>
                <w:sz w:val="24"/>
                <w:szCs w:val="24"/>
              </w:rPr>
              <w:t xml:space="preserve"> </w:t>
            </w:r>
            <w:proofErr w:type="spellStart"/>
            <w:r w:rsidRPr="00A433CF">
              <w:rPr>
                <w:rFonts w:ascii="Times New Roman" w:hAnsi="Times New Roman" w:cs="Times New Roman"/>
                <w:i/>
                <w:color w:val="000000" w:themeColor="text1"/>
                <w:sz w:val="24"/>
                <w:szCs w:val="24"/>
              </w:rPr>
              <w:t>capacităţii</w:t>
            </w:r>
            <w:proofErr w:type="spellEnd"/>
            <w:r w:rsidRPr="00A433CF">
              <w:rPr>
                <w:rFonts w:ascii="Times New Roman" w:hAnsi="Times New Roman" w:cs="Times New Roman"/>
                <w:i/>
                <w:color w:val="000000" w:themeColor="text1"/>
                <w:sz w:val="24"/>
                <w:szCs w:val="24"/>
              </w:rPr>
              <w:t xml:space="preserve"> </w:t>
            </w:r>
            <w:proofErr w:type="spellStart"/>
            <w:r w:rsidRPr="00A433CF">
              <w:rPr>
                <w:rFonts w:ascii="Times New Roman" w:hAnsi="Times New Roman" w:cs="Times New Roman"/>
                <w:i/>
                <w:color w:val="000000" w:themeColor="text1"/>
                <w:sz w:val="24"/>
                <w:szCs w:val="24"/>
              </w:rPr>
              <w:t>autorităţilor</w:t>
            </w:r>
            <w:proofErr w:type="spellEnd"/>
            <w:r w:rsidRPr="00A433CF">
              <w:rPr>
                <w:rFonts w:ascii="Times New Roman" w:hAnsi="Times New Roman" w:cs="Times New Roman"/>
                <w:i/>
                <w:color w:val="000000" w:themeColor="text1"/>
                <w:sz w:val="24"/>
                <w:szCs w:val="24"/>
              </w:rPr>
              <w:t xml:space="preserve"> centrale în domeniul elaborării, implementării şi monitorizării strategiilor, politicilor publice şi actelor normative</w:t>
            </w:r>
            <w:r w:rsidRPr="00A433CF">
              <w:rPr>
                <w:rFonts w:ascii="Times New Roman" w:hAnsi="Times New Roman" w:cs="Times New Roman"/>
                <w:color w:val="000000" w:themeColor="text1"/>
                <w:sz w:val="24"/>
                <w:szCs w:val="24"/>
              </w:rPr>
              <w:t>;”. Drept urmare, competența referitoare la monitorizarea strategiilor, politicilor publice şi a actelor normative este exercitată la nivelul Guvernului prin Secretariatul General al Guvernului potrivit actului normativ de organizare și funcționare al acestuia, astfel încât atribuțiile SPPRI pe acest segment de activitate sunt lipsite de obiect. Aceeași este situația și în ceea ce privește atribuțiile privind evaluarea strategiilor și politicilor publice, astfel că atribuțiile SPPRI în materie dublează activitatea deja realizată de Secretariatul General al Guvernului.</w:t>
            </w:r>
          </w:p>
          <w:p w14:paraId="29C62A73" w14:textId="335282B7" w:rsidR="00DA51DE" w:rsidRPr="00A433CF" w:rsidRDefault="00DA51DE"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lastRenderedPageBreak/>
              <w:t>Atribuțiile referitoare la participarea la procesul de inițiativă legislativă a SPPRI, prin raportare la limitarea acestei atribuții strict la domeniile SPPRI de activitate, a condus la o sferă restrânsă de aplicabilitate în practică prin raportare la numărul total de acte normative cu privire la care Cancelaria Prim-</w:t>
            </w:r>
            <w:r w:rsidR="00C12057"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 a avut calitatea de inițiator. Sub acest aspect, majoritatea proiectelor de acte normative, care au fost semnate de Cancelaria Prim-</w:t>
            </w:r>
            <w:r w:rsidR="00C12057"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 xml:space="preserve">inistrului în calitate de </w:t>
            </w:r>
            <w:proofErr w:type="spellStart"/>
            <w:r w:rsidRPr="00A433CF">
              <w:rPr>
                <w:rFonts w:ascii="Times New Roman" w:hAnsi="Times New Roman" w:cs="Times New Roman"/>
                <w:color w:val="000000" w:themeColor="text1"/>
                <w:sz w:val="24"/>
                <w:szCs w:val="24"/>
              </w:rPr>
              <w:t>coinițiator</w:t>
            </w:r>
            <w:proofErr w:type="spellEnd"/>
            <w:r w:rsidRPr="00A433CF">
              <w:rPr>
                <w:rFonts w:ascii="Times New Roman" w:hAnsi="Times New Roman" w:cs="Times New Roman"/>
                <w:color w:val="000000" w:themeColor="text1"/>
                <w:sz w:val="24"/>
                <w:szCs w:val="24"/>
              </w:rPr>
              <w:t xml:space="preserve"> prin raportare la calitatea acesteia de coordonator a instituțiilor </w:t>
            </w:r>
            <w:r w:rsidR="00292F7F" w:rsidRPr="00A433CF">
              <w:rPr>
                <w:rFonts w:ascii="Times New Roman" w:hAnsi="Times New Roman" w:cs="Times New Roman"/>
                <w:color w:val="000000" w:themeColor="text1"/>
                <w:sz w:val="24"/>
                <w:szCs w:val="24"/>
              </w:rPr>
              <w:t>stabilite potrivit prevederilor legale incidente, după caz</w:t>
            </w:r>
            <w:r w:rsidRPr="00A433CF">
              <w:rPr>
                <w:rFonts w:ascii="Times New Roman" w:hAnsi="Times New Roman" w:cs="Times New Roman"/>
                <w:color w:val="000000" w:themeColor="text1"/>
                <w:sz w:val="24"/>
                <w:szCs w:val="24"/>
              </w:rPr>
              <w:t>, au fost în domenii care nu se circumscriu domeniului de activitate al SPPRI. Drept urmare, atribuțiile SPPRI pe acest segment de activitate sunt lipsite de obiect.</w:t>
            </w:r>
          </w:p>
          <w:p w14:paraId="32574376" w14:textId="77777777" w:rsidR="00DA51DE" w:rsidRPr="00A433CF" w:rsidRDefault="00DA51DE"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În consecință, având în vedere că o proporție semnificativă de peste 50% din atribuțiile SPPRI sunt deja dublate de activitatea altor structuri sau chiar instituții publice, în timp ce altele nu au o utilitate practică prin raportare la constrângerile rezultate din limitarea acestora în mod strict la </w:t>
            </w:r>
            <w:r w:rsidR="002E0DBC" w:rsidRPr="00A433CF">
              <w:rPr>
                <w:rFonts w:ascii="Times New Roman" w:hAnsi="Times New Roman" w:cs="Times New Roman"/>
                <w:color w:val="000000" w:themeColor="text1"/>
                <w:sz w:val="24"/>
                <w:szCs w:val="24"/>
              </w:rPr>
              <w:t xml:space="preserve">activitatea </w:t>
            </w:r>
            <w:r w:rsidRPr="00A433CF">
              <w:rPr>
                <w:rFonts w:ascii="Times New Roman" w:hAnsi="Times New Roman" w:cs="Times New Roman"/>
                <w:color w:val="000000" w:themeColor="text1"/>
                <w:sz w:val="24"/>
                <w:szCs w:val="24"/>
              </w:rPr>
              <w:t>acestui serviciu, coroborat cu încetarea implementării programelor finanțate din fonduri externe nerambursabile, aflate în prezent în stadiu de monitorizare, rezultă necesitatea desființării acestui serviciu.</w:t>
            </w:r>
          </w:p>
          <w:p w14:paraId="58C3DCDC" w14:textId="77777777" w:rsidR="00DA51DE" w:rsidRPr="00A433CF" w:rsidRDefault="00DA51DE"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În ceea ce privește funcțiile desființate de la SPPRI, acestea sunt 1 post de funcționar public de conducere - șef serviciu, și 12 posturi de execuție, din care: 6 posturi de funcționar public, consilier grad profesional superior, 4 posturi de funcționar public, expert grad profesional superior, precum și 2 posturi de personal contractual, respectiv consilier IA.</w:t>
            </w:r>
            <w:r w:rsidR="007031E0" w:rsidRPr="00A433CF">
              <w:rPr>
                <w:rFonts w:ascii="Times New Roman" w:hAnsi="Times New Roman" w:cs="Times New Roman"/>
                <w:color w:val="000000" w:themeColor="text1"/>
                <w:sz w:val="24"/>
                <w:szCs w:val="24"/>
              </w:rPr>
              <w:t xml:space="preserve"> </w:t>
            </w:r>
            <w:r w:rsidR="0012771A" w:rsidRPr="00A433CF">
              <w:rPr>
                <w:rFonts w:ascii="Times New Roman" w:hAnsi="Times New Roman" w:cs="Times New Roman"/>
                <w:color w:val="000000" w:themeColor="text1"/>
                <w:sz w:val="24"/>
                <w:szCs w:val="24"/>
              </w:rPr>
              <w:t xml:space="preserve">În acest sens, pentru </w:t>
            </w:r>
            <w:r w:rsidR="003D16C5" w:rsidRPr="00A433CF">
              <w:rPr>
                <w:rFonts w:ascii="Times New Roman" w:hAnsi="Times New Roman" w:cs="Times New Roman"/>
                <w:color w:val="000000" w:themeColor="text1"/>
                <w:sz w:val="24"/>
                <w:szCs w:val="24"/>
              </w:rPr>
              <w:t xml:space="preserve">posturile aferente </w:t>
            </w:r>
            <w:r w:rsidR="0012771A" w:rsidRPr="00A433CF">
              <w:rPr>
                <w:rFonts w:ascii="Times New Roman" w:hAnsi="Times New Roman" w:cs="Times New Roman"/>
                <w:color w:val="000000" w:themeColor="text1"/>
                <w:sz w:val="24"/>
                <w:szCs w:val="24"/>
              </w:rPr>
              <w:t>personalul</w:t>
            </w:r>
            <w:r w:rsidR="003D16C5" w:rsidRPr="00A433CF">
              <w:rPr>
                <w:rFonts w:ascii="Times New Roman" w:hAnsi="Times New Roman" w:cs="Times New Roman"/>
                <w:color w:val="000000" w:themeColor="text1"/>
                <w:sz w:val="24"/>
                <w:szCs w:val="24"/>
              </w:rPr>
              <w:t>ui</w:t>
            </w:r>
            <w:r w:rsidR="0012771A" w:rsidRPr="00A433CF">
              <w:rPr>
                <w:rFonts w:ascii="Times New Roman" w:hAnsi="Times New Roman" w:cs="Times New Roman"/>
                <w:color w:val="000000" w:themeColor="text1"/>
                <w:sz w:val="24"/>
                <w:szCs w:val="24"/>
              </w:rPr>
              <w:t xml:space="preserve"> contractual vor fi incidente dispozițiile Secțiunilor a 4-a și a 6-a </w:t>
            </w:r>
            <w:r w:rsidR="00C74B3D" w:rsidRPr="00A433CF">
              <w:rPr>
                <w:rFonts w:ascii="Times New Roman" w:hAnsi="Times New Roman" w:cs="Times New Roman"/>
                <w:color w:val="000000" w:themeColor="text1"/>
                <w:sz w:val="24"/>
                <w:szCs w:val="24"/>
              </w:rPr>
              <w:t xml:space="preserve">ale </w:t>
            </w:r>
            <w:r w:rsidR="00C74B3D" w:rsidRPr="00A433CF">
              <w:rPr>
                <w:rFonts w:ascii="Times New Roman" w:hAnsi="Times New Roman" w:cs="Times New Roman"/>
                <w:i/>
                <w:color w:val="000000" w:themeColor="text1"/>
                <w:sz w:val="24"/>
                <w:szCs w:val="24"/>
              </w:rPr>
              <w:t>Capitolului V. Încetarea contractului individual de muncă</w:t>
            </w:r>
            <w:r w:rsidR="00C74B3D" w:rsidRPr="00A433CF">
              <w:rPr>
                <w:rFonts w:ascii="Times New Roman" w:hAnsi="Times New Roman" w:cs="Times New Roman"/>
                <w:color w:val="000000" w:themeColor="text1"/>
                <w:sz w:val="24"/>
                <w:szCs w:val="24"/>
              </w:rPr>
              <w:t xml:space="preserve"> </w:t>
            </w:r>
            <w:r w:rsidR="0012771A" w:rsidRPr="00A433CF">
              <w:rPr>
                <w:rFonts w:ascii="Times New Roman" w:hAnsi="Times New Roman" w:cs="Times New Roman"/>
                <w:color w:val="000000" w:themeColor="text1"/>
                <w:sz w:val="24"/>
                <w:szCs w:val="24"/>
              </w:rPr>
              <w:t>din Legea nr. 53/2003-Codul muncii, cu modificăr</w:t>
            </w:r>
            <w:r w:rsidR="003D16C5" w:rsidRPr="00A433CF">
              <w:rPr>
                <w:rFonts w:ascii="Times New Roman" w:hAnsi="Times New Roman" w:cs="Times New Roman"/>
                <w:color w:val="000000" w:themeColor="text1"/>
                <w:sz w:val="24"/>
                <w:szCs w:val="24"/>
              </w:rPr>
              <w:t xml:space="preserve">ile și completările ulterioare. În ceea ce privește posturile aferente funcției publice, vor fi incidente prevederile art. 518 și 519 din Codul administrativ, după caz. </w:t>
            </w:r>
          </w:p>
          <w:p w14:paraId="6CFCB956" w14:textId="77777777" w:rsidR="004A481C" w:rsidRPr="00A433CF" w:rsidRDefault="004A481C"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365F1B25" w14:textId="77777777" w:rsidR="00DA51DE" w:rsidRPr="00A433CF" w:rsidRDefault="00DA51DE" w:rsidP="00A433CF">
            <w:pPr>
              <w:pStyle w:val="ListParagraph"/>
              <w:numPr>
                <w:ilvl w:val="0"/>
                <w:numId w:val="42"/>
              </w:num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MĂSURA DE DESFIINȚARE A STRUCURII DE AUDIT PUBLIC INTERN</w:t>
            </w:r>
          </w:p>
          <w:p w14:paraId="79A11A80" w14:textId="7A01182F" w:rsidR="00DA51DE" w:rsidRPr="00FB767F" w:rsidRDefault="00DA51DE"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FB767F">
              <w:rPr>
                <w:rFonts w:ascii="Times New Roman" w:hAnsi="Times New Roman" w:cs="Times New Roman"/>
                <w:color w:val="000000" w:themeColor="text1"/>
                <w:sz w:val="24"/>
                <w:szCs w:val="24"/>
              </w:rPr>
              <w:t xml:space="preserve">Având în vedere că în prezent în cadrul Compartimentului audit public figurează 1 post de auditor superior și 1 post de auditor asistent, posturi vacante, precum și </w:t>
            </w:r>
            <w:r w:rsidR="00375252" w:rsidRPr="00FB767F">
              <w:rPr>
                <w:rFonts w:ascii="Times New Roman" w:hAnsi="Times New Roman" w:cs="Times New Roman"/>
                <w:color w:val="000000" w:themeColor="text1"/>
                <w:sz w:val="24"/>
                <w:szCs w:val="24"/>
              </w:rPr>
              <w:t>faptul că aceste posturi sunt vaca</w:t>
            </w:r>
            <w:r w:rsidR="0099454B" w:rsidRPr="00FB767F">
              <w:rPr>
                <w:rFonts w:ascii="Times New Roman" w:hAnsi="Times New Roman" w:cs="Times New Roman"/>
                <w:color w:val="000000" w:themeColor="text1"/>
                <w:sz w:val="24"/>
                <w:szCs w:val="24"/>
              </w:rPr>
              <w:t>n</w:t>
            </w:r>
            <w:r w:rsidR="00375252" w:rsidRPr="00FB767F">
              <w:rPr>
                <w:rFonts w:ascii="Times New Roman" w:hAnsi="Times New Roman" w:cs="Times New Roman"/>
                <w:color w:val="000000" w:themeColor="text1"/>
                <w:sz w:val="24"/>
                <w:szCs w:val="24"/>
              </w:rPr>
              <w:t>te de o perioadă semnifica</w:t>
            </w:r>
            <w:r w:rsidR="00DD1D42" w:rsidRPr="00FB767F">
              <w:rPr>
                <w:rFonts w:ascii="Times New Roman" w:hAnsi="Times New Roman" w:cs="Times New Roman"/>
                <w:color w:val="000000" w:themeColor="text1"/>
                <w:sz w:val="24"/>
                <w:szCs w:val="24"/>
              </w:rPr>
              <w:t>tivă</w:t>
            </w:r>
            <w:r w:rsidR="00375252" w:rsidRPr="00FB767F">
              <w:rPr>
                <w:rFonts w:ascii="Times New Roman" w:hAnsi="Times New Roman" w:cs="Times New Roman"/>
                <w:color w:val="000000" w:themeColor="text1"/>
                <w:sz w:val="24"/>
                <w:szCs w:val="24"/>
              </w:rPr>
              <w:t xml:space="preserve"> de timp, </w:t>
            </w:r>
            <w:r w:rsidRPr="00FB767F">
              <w:rPr>
                <w:rFonts w:ascii="Times New Roman" w:hAnsi="Times New Roman" w:cs="Times New Roman"/>
                <w:color w:val="000000" w:themeColor="text1"/>
                <w:sz w:val="24"/>
                <w:szCs w:val="24"/>
              </w:rPr>
              <w:t>această structură se desființe</w:t>
            </w:r>
            <w:r w:rsidR="00DD1D42" w:rsidRPr="00FB767F">
              <w:rPr>
                <w:rFonts w:ascii="Times New Roman" w:hAnsi="Times New Roman" w:cs="Times New Roman"/>
                <w:color w:val="000000" w:themeColor="text1"/>
                <w:sz w:val="24"/>
                <w:szCs w:val="24"/>
              </w:rPr>
              <w:t>ază</w:t>
            </w:r>
            <w:r w:rsidRPr="00FB767F">
              <w:rPr>
                <w:rFonts w:ascii="Times New Roman" w:hAnsi="Times New Roman" w:cs="Times New Roman"/>
                <w:color w:val="000000" w:themeColor="text1"/>
                <w:sz w:val="24"/>
                <w:szCs w:val="24"/>
              </w:rPr>
              <w:t>. Sub acest aspect, activitățil</w:t>
            </w:r>
            <w:r w:rsidR="009E1D98" w:rsidRPr="00FB767F">
              <w:rPr>
                <w:rFonts w:ascii="Times New Roman" w:hAnsi="Times New Roman" w:cs="Times New Roman"/>
                <w:color w:val="000000" w:themeColor="text1"/>
                <w:sz w:val="24"/>
                <w:szCs w:val="24"/>
              </w:rPr>
              <w:t>e specifice acestei structuri se</w:t>
            </w:r>
            <w:r w:rsidRPr="00FB767F">
              <w:rPr>
                <w:rFonts w:ascii="Times New Roman" w:hAnsi="Times New Roman" w:cs="Times New Roman"/>
                <w:color w:val="000000" w:themeColor="text1"/>
                <w:sz w:val="24"/>
                <w:szCs w:val="24"/>
              </w:rPr>
              <w:t xml:space="preserve"> vor realiza prin Secre</w:t>
            </w:r>
            <w:r w:rsidR="00B414F5" w:rsidRPr="00FB767F">
              <w:rPr>
                <w:rFonts w:ascii="Times New Roman" w:hAnsi="Times New Roman" w:cs="Times New Roman"/>
                <w:color w:val="000000" w:themeColor="text1"/>
                <w:sz w:val="24"/>
                <w:szCs w:val="24"/>
              </w:rPr>
              <w:t>tariatul General al Guvernului</w:t>
            </w:r>
            <w:r w:rsidRPr="00FB767F">
              <w:rPr>
                <w:rFonts w:ascii="Times New Roman" w:hAnsi="Times New Roman" w:cs="Times New Roman"/>
                <w:color w:val="000000" w:themeColor="text1"/>
                <w:sz w:val="24"/>
                <w:szCs w:val="24"/>
              </w:rPr>
              <w:t>.</w:t>
            </w:r>
          </w:p>
          <w:p w14:paraId="3482AC51" w14:textId="77777777" w:rsidR="004A481C" w:rsidRPr="00A433CF" w:rsidRDefault="004A481C"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1419772B" w14:textId="77777777" w:rsidR="00DA51DE" w:rsidRPr="00A433CF" w:rsidRDefault="00DA51DE" w:rsidP="00A433CF">
            <w:pPr>
              <w:pStyle w:val="ListParagraph"/>
              <w:numPr>
                <w:ilvl w:val="0"/>
                <w:numId w:val="42"/>
              </w:num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MĂSURA SUPLIMENTĂRII NUMĂRULUI DE POSTURI DE CONSILIER JURIDIC DIN CADRUL CANCELARIEI PRIM-MINISTRULUI</w:t>
            </w:r>
          </w:p>
          <w:p w14:paraId="2FFD7AFF" w14:textId="7F6D7FA4" w:rsidR="00DA51DE" w:rsidRPr="00A433CF" w:rsidRDefault="00DA51DE"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La nivelul Cancelariei Prim-</w:t>
            </w:r>
            <w:r w:rsidR="00C12057"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 xml:space="preserve">inistrului, în prezent Compartimentul juridic funcționează cu două posturi de consilier juridic. Măsura de suplimentare a numărului de posturi a Compartimentului juridic cu două posturi este imperios necesară prin raportare la gradul de încărcare al acestuia.  </w:t>
            </w:r>
          </w:p>
          <w:p w14:paraId="63F3A038" w14:textId="709480E1" w:rsidR="00D07B04" w:rsidRPr="00A433CF" w:rsidRDefault="00865D95"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Astfel, ca urmare a reorganizării, la nivelul Compartimentului juridic vor figura 4 posturi de funcționar public de execuție, respectiv 1 post de consilier juridic grad profesional superior ocupat și 3 posturi vacante (1 post de consilier juridic grad profesional principal și 2 posturi de consilier juridic grad profesional superior). Cele trei posturi vacante de consilier juridic vor fi puse la dispoziție în condițiile </w:t>
            </w:r>
            <w:r w:rsidR="00163116" w:rsidRPr="00A433CF">
              <w:rPr>
                <w:rFonts w:ascii="Times New Roman" w:hAnsi="Times New Roman" w:cs="Times New Roman"/>
                <w:color w:val="000000" w:themeColor="text1"/>
                <w:sz w:val="24"/>
                <w:szCs w:val="24"/>
              </w:rPr>
              <w:t>legii</w:t>
            </w:r>
            <w:r w:rsidRPr="00A433CF">
              <w:rPr>
                <w:rFonts w:ascii="Times New Roman" w:hAnsi="Times New Roman" w:cs="Times New Roman"/>
                <w:color w:val="000000" w:themeColor="text1"/>
                <w:sz w:val="24"/>
                <w:szCs w:val="24"/>
              </w:rPr>
              <w:t>.</w:t>
            </w:r>
            <w:r w:rsidR="0097129A" w:rsidRPr="00A433CF">
              <w:rPr>
                <w:rFonts w:ascii="Times New Roman" w:hAnsi="Times New Roman" w:cs="Times New Roman"/>
                <w:color w:val="000000" w:themeColor="text1"/>
                <w:sz w:val="24"/>
                <w:szCs w:val="24"/>
              </w:rPr>
              <w:t xml:space="preserve"> </w:t>
            </w:r>
            <w:r w:rsidR="00D07B04" w:rsidRPr="00A433CF">
              <w:rPr>
                <w:rFonts w:ascii="Times New Roman" w:hAnsi="Times New Roman" w:cs="Times New Roman"/>
                <w:color w:val="000000" w:themeColor="text1"/>
                <w:sz w:val="24"/>
                <w:szCs w:val="24"/>
              </w:rPr>
              <w:t>Nu în ultimul rând, această măsură este necesară și prin raportare la preluarea competenței de contrasemnare a deciziilor prim-ministrului.</w:t>
            </w:r>
          </w:p>
          <w:p w14:paraId="681CF440" w14:textId="77777777" w:rsidR="004A481C" w:rsidRPr="00A433CF" w:rsidRDefault="004A481C"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39D31CE2" w14:textId="77777777" w:rsidR="00DA51DE" w:rsidRPr="00A433CF" w:rsidRDefault="00DA51DE" w:rsidP="00A433CF">
            <w:pPr>
              <w:pStyle w:val="ListParagraph"/>
              <w:numPr>
                <w:ilvl w:val="0"/>
                <w:numId w:val="42"/>
              </w:num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MĂSURA REDUCERII NUMĂRULUI DE POSTURI A DIRECȚIEI ASIGURARE RESURSE</w:t>
            </w:r>
          </w:p>
          <w:p w14:paraId="7307D793" w14:textId="77777777" w:rsidR="00362787" w:rsidRPr="00A433CF" w:rsidRDefault="00362787"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Direcția Asigurare Resurse cuprinde în prezent Serviciul Economic, Resurse Umane, Compartimentul control financiar preventiv, precum și Compartiment achiziții publice, administrativ. </w:t>
            </w:r>
            <w:r w:rsidR="001300EC" w:rsidRPr="00A433CF">
              <w:rPr>
                <w:rFonts w:ascii="Times New Roman" w:hAnsi="Times New Roman" w:cs="Times New Roman"/>
                <w:color w:val="000000" w:themeColor="text1"/>
                <w:sz w:val="24"/>
                <w:szCs w:val="24"/>
              </w:rPr>
              <w:t xml:space="preserve">Serviciul Economic, Resurse Umane din cadrul Direcției Asigurare Resurse </w:t>
            </w:r>
            <w:proofErr w:type="spellStart"/>
            <w:r w:rsidR="001300EC" w:rsidRPr="00A433CF">
              <w:rPr>
                <w:rFonts w:ascii="Times New Roman" w:hAnsi="Times New Roman" w:cs="Times New Roman"/>
                <w:color w:val="000000" w:themeColor="text1"/>
                <w:sz w:val="24"/>
                <w:szCs w:val="24"/>
              </w:rPr>
              <w:t>Resurse</w:t>
            </w:r>
            <w:proofErr w:type="spellEnd"/>
            <w:r w:rsidR="001300EC" w:rsidRPr="00A433CF">
              <w:rPr>
                <w:rFonts w:ascii="Times New Roman" w:hAnsi="Times New Roman" w:cs="Times New Roman"/>
                <w:color w:val="000000" w:themeColor="text1"/>
                <w:sz w:val="24"/>
                <w:szCs w:val="24"/>
              </w:rPr>
              <w:t>, include Compartimentul resurse umane, Compartimentul buget-finanțe și Compartimentul contabilitate.</w:t>
            </w:r>
          </w:p>
          <w:p w14:paraId="0EE61B91" w14:textId="26C6BCA0" w:rsidR="00C1715F" w:rsidRPr="00A433CF" w:rsidRDefault="00DA51DE"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Direcția Asigurare Resurse îndeplinește atribuțiile și funcțiile referitoare la managementul resurselor umane, derularea procedurilor de achiziții publice, realizarea procedurilor financiar-contabile, realizarea operațiunilor administrative de gestiune curentă a patrimoniului instituției, precum și o serie de alte atribuții, fiind, alături de Compartimentul juridic, una din structurile esențiale ale activității curente ale Cancelariei Prim-</w:t>
            </w:r>
            <w:r w:rsidR="0012585A"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 xml:space="preserve">inistrului. </w:t>
            </w:r>
          </w:p>
          <w:p w14:paraId="2CBC3237" w14:textId="77777777" w:rsidR="00DA51DE" w:rsidRPr="00A433CF" w:rsidRDefault="00DA51DE"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lastRenderedPageBreak/>
              <w:t xml:space="preserve">Prin urmare, prin raportare la importanța activităților realizate de această structură, această structură se va menține, urmând să se reducă numărul de posturi de la 25 la </w:t>
            </w:r>
            <w:r w:rsidR="000E0D35" w:rsidRPr="00A433CF">
              <w:rPr>
                <w:rFonts w:ascii="Times New Roman" w:hAnsi="Times New Roman" w:cs="Times New Roman"/>
                <w:color w:val="000000" w:themeColor="text1"/>
                <w:sz w:val="24"/>
                <w:szCs w:val="24"/>
              </w:rPr>
              <w:t>22</w:t>
            </w:r>
            <w:r w:rsidRPr="00A433CF">
              <w:rPr>
                <w:rFonts w:ascii="Times New Roman" w:hAnsi="Times New Roman" w:cs="Times New Roman"/>
                <w:color w:val="000000" w:themeColor="text1"/>
                <w:sz w:val="24"/>
                <w:szCs w:val="24"/>
              </w:rPr>
              <w:t xml:space="preserve">, prin desființarea a trei posturi vacante din cadrul acestei structuri, respectiv 2 posturi de funcționar public, consilier, grad profesional debutant, din cadrul Compartimentului Buget-Finanțe, precum și a unui post de personal contractual, consilier </w:t>
            </w:r>
            <w:r w:rsidR="00C1715F" w:rsidRPr="00A433CF">
              <w:rPr>
                <w:rFonts w:ascii="Times New Roman" w:hAnsi="Times New Roman" w:cs="Times New Roman"/>
                <w:color w:val="000000" w:themeColor="text1"/>
                <w:sz w:val="24"/>
                <w:szCs w:val="24"/>
              </w:rPr>
              <w:t>IA</w:t>
            </w:r>
            <w:r w:rsidRPr="00A433CF">
              <w:rPr>
                <w:rFonts w:ascii="Times New Roman" w:hAnsi="Times New Roman" w:cs="Times New Roman"/>
                <w:color w:val="000000" w:themeColor="text1"/>
                <w:sz w:val="24"/>
                <w:szCs w:val="24"/>
              </w:rPr>
              <w:t xml:space="preserve"> din cadru</w:t>
            </w:r>
            <w:r w:rsidR="003A0ACC" w:rsidRPr="00A433CF">
              <w:rPr>
                <w:rFonts w:ascii="Times New Roman" w:hAnsi="Times New Roman" w:cs="Times New Roman"/>
                <w:color w:val="000000" w:themeColor="text1"/>
                <w:sz w:val="24"/>
                <w:szCs w:val="24"/>
              </w:rPr>
              <w:t>l</w:t>
            </w:r>
            <w:r w:rsidRPr="00A433CF">
              <w:rPr>
                <w:rFonts w:ascii="Times New Roman" w:hAnsi="Times New Roman" w:cs="Times New Roman"/>
                <w:color w:val="000000" w:themeColor="text1"/>
                <w:sz w:val="24"/>
                <w:szCs w:val="24"/>
              </w:rPr>
              <w:t xml:space="preserve"> Compartimentului </w:t>
            </w:r>
            <w:proofErr w:type="spellStart"/>
            <w:r w:rsidRPr="00A433CF">
              <w:rPr>
                <w:rFonts w:ascii="Times New Roman" w:hAnsi="Times New Roman" w:cs="Times New Roman"/>
                <w:color w:val="000000" w:themeColor="text1"/>
                <w:sz w:val="24"/>
                <w:szCs w:val="24"/>
              </w:rPr>
              <w:t>Achiziţii</w:t>
            </w:r>
            <w:proofErr w:type="spellEnd"/>
            <w:r w:rsidRPr="00A433CF">
              <w:rPr>
                <w:rFonts w:ascii="Times New Roman" w:hAnsi="Times New Roman" w:cs="Times New Roman"/>
                <w:color w:val="000000" w:themeColor="text1"/>
                <w:sz w:val="24"/>
                <w:szCs w:val="24"/>
              </w:rPr>
              <w:t xml:space="preserve"> publice, Administrativ.</w:t>
            </w:r>
            <w:r w:rsidR="007031E0" w:rsidRPr="00A433CF">
              <w:rPr>
                <w:rFonts w:ascii="Times New Roman" w:hAnsi="Times New Roman" w:cs="Times New Roman"/>
                <w:color w:val="000000" w:themeColor="text1"/>
                <w:sz w:val="24"/>
                <w:szCs w:val="24"/>
              </w:rPr>
              <w:t xml:space="preserve"> </w:t>
            </w:r>
            <w:r w:rsidR="0012771A" w:rsidRPr="00A433CF">
              <w:rPr>
                <w:rFonts w:ascii="Times New Roman" w:hAnsi="Times New Roman" w:cs="Times New Roman"/>
                <w:color w:val="000000" w:themeColor="text1"/>
                <w:sz w:val="24"/>
                <w:szCs w:val="24"/>
              </w:rPr>
              <w:t>Sub acest aspect, sunt incidente dispozițiile art. 518 din Codul administrativ.</w:t>
            </w:r>
          </w:p>
          <w:p w14:paraId="4ADF25B9" w14:textId="77777777" w:rsidR="00027116" w:rsidRPr="00A433CF" w:rsidRDefault="00027116"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6DB6F775" w14:textId="53D3B838" w:rsidR="00DA51DE" w:rsidRPr="00A433CF" w:rsidRDefault="00DA51DE" w:rsidP="00A433CF">
            <w:pPr>
              <w:pStyle w:val="ListParagraph"/>
              <w:numPr>
                <w:ilvl w:val="0"/>
                <w:numId w:val="42"/>
              </w:num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MĂSURA </w:t>
            </w:r>
            <w:r w:rsidR="00B21CAF" w:rsidRPr="00A433CF">
              <w:rPr>
                <w:rFonts w:ascii="Times New Roman" w:hAnsi="Times New Roman" w:cs="Times New Roman"/>
                <w:b/>
                <w:color w:val="000000" w:themeColor="text1"/>
                <w:sz w:val="24"/>
                <w:szCs w:val="24"/>
              </w:rPr>
              <w:t xml:space="preserve">REORGANIZĂRII </w:t>
            </w:r>
            <w:r w:rsidRPr="00A433CF">
              <w:rPr>
                <w:rFonts w:ascii="Times New Roman" w:hAnsi="Times New Roman" w:cs="Times New Roman"/>
                <w:b/>
                <w:color w:val="000000" w:themeColor="text1"/>
                <w:sz w:val="24"/>
                <w:szCs w:val="24"/>
              </w:rPr>
              <w:t>DIRECȚIEI PROTOCOL ȘI RELAȚII INTERNAȚIONALE</w:t>
            </w:r>
            <w:r w:rsidR="00282DC2" w:rsidRPr="00A433CF">
              <w:rPr>
                <w:rFonts w:ascii="Times New Roman" w:hAnsi="Times New Roman" w:cs="Times New Roman"/>
                <w:b/>
                <w:color w:val="000000" w:themeColor="text1"/>
                <w:sz w:val="24"/>
                <w:szCs w:val="24"/>
              </w:rPr>
              <w:t xml:space="preserve"> </w:t>
            </w:r>
            <w:r w:rsidR="00CF3A14" w:rsidRPr="00FB767F">
              <w:rPr>
                <w:rFonts w:ascii="Times New Roman" w:hAnsi="Times New Roman" w:cs="Times New Roman"/>
                <w:b/>
                <w:color w:val="000000" w:themeColor="text1"/>
                <w:sz w:val="24"/>
                <w:szCs w:val="24"/>
              </w:rPr>
              <w:t>ȘI ÎNFIINȚĂRII SERVICIULUI PROTOCOL</w:t>
            </w:r>
          </w:p>
          <w:p w14:paraId="7B4218D0" w14:textId="5CDDFD88" w:rsidR="003D5D6D" w:rsidRPr="00A433CF" w:rsidRDefault="002306DB"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FB767F">
              <w:rPr>
                <w:rFonts w:ascii="Times New Roman" w:hAnsi="Times New Roman" w:cs="Times New Roman"/>
                <w:color w:val="000000" w:themeColor="text1"/>
                <w:sz w:val="24"/>
                <w:szCs w:val="24"/>
              </w:rPr>
              <w:t xml:space="preserve">La nivelul CPM, </w:t>
            </w:r>
            <w:r w:rsidR="00E26437" w:rsidRPr="00FB767F">
              <w:rPr>
                <w:rFonts w:ascii="Times New Roman" w:hAnsi="Times New Roman" w:cs="Times New Roman"/>
                <w:color w:val="000000" w:themeColor="text1"/>
                <w:sz w:val="24"/>
                <w:szCs w:val="24"/>
              </w:rPr>
              <w:t xml:space="preserve">s-a analizat </w:t>
            </w:r>
            <w:r w:rsidRPr="00FB767F">
              <w:rPr>
                <w:rFonts w:ascii="Times New Roman" w:hAnsi="Times New Roman" w:cs="Times New Roman"/>
                <w:color w:val="000000" w:themeColor="text1"/>
                <w:sz w:val="24"/>
                <w:szCs w:val="24"/>
              </w:rPr>
              <w:t xml:space="preserve">activitatea Direcției Protocol și Relații Internaționale </w:t>
            </w:r>
            <w:r w:rsidR="00E26437" w:rsidRPr="00FB767F">
              <w:rPr>
                <w:rFonts w:ascii="Times New Roman" w:hAnsi="Times New Roman" w:cs="Times New Roman"/>
                <w:color w:val="000000" w:themeColor="text1"/>
                <w:sz w:val="24"/>
                <w:szCs w:val="24"/>
              </w:rPr>
              <w:t>rezultând</w:t>
            </w:r>
            <w:r w:rsidRPr="00FB767F">
              <w:rPr>
                <w:rFonts w:ascii="Times New Roman" w:hAnsi="Times New Roman" w:cs="Times New Roman"/>
                <w:color w:val="000000" w:themeColor="text1"/>
                <w:sz w:val="24"/>
                <w:szCs w:val="24"/>
              </w:rPr>
              <w:t xml:space="preserve"> faptul că</w:t>
            </w:r>
            <w:r w:rsidR="00375252" w:rsidRPr="00FB767F">
              <w:rPr>
                <w:rFonts w:ascii="Times New Roman" w:hAnsi="Times New Roman" w:cs="Times New Roman"/>
                <w:color w:val="000000" w:themeColor="text1"/>
                <w:sz w:val="24"/>
                <w:szCs w:val="24"/>
              </w:rPr>
              <w:t xml:space="preserve"> Serviciul Relații Internaționale</w:t>
            </w:r>
            <w:r w:rsidR="002B4391" w:rsidRPr="00FB767F">
              <w:rPr>
                <w:rFonts w:ascii="Times New Roman" w:hAnsi="Times New Roman" w:cs="Times New Roman"/>
                <w:color w:val="000000" w:themeColor="text1"/>
                <w:sz w:val="24"/>
                <w:szCs w:val="24"/>
              </w:rPr>
              <w:t xml:space="preserve"> (11 posturi)</w:t>
            </w:r>
            <w:r w:rsidRPr="00FB767F">
              <w:rPr>
                <w:rFonts w:ascii="Times New Roman" w:hAnsi="Times New Roman" w:cs="Times New Roman"/>
                <w:color w:val="000000" w:themeColor="text1"/>
                <w:sz w:val="24"/>
                <w:szCs w:val="24"/>
              </w:rPr>
              <w:t xml:space="preserve"> </w:t>
            </w:r>
            <w:r w:rsidR="00375252" w:rsidRPr="00FB767F">
              <w:rPr>
                <w:rFonts w:ascii="Times New Roman" w:hAnsi="Times New Roman" w:cs="Times New Roman"/>
                <w:color w:val="000000" w:themeColor="text1"/>
                <w:sz w:val="24"/>
                <w:szCs w:val="24"/>
              </w:rPr>
              <w:t>nu are o activitate constantă și grad de încărcare suficient</w:t>
            </w:r>
            <w:r w:rsidR="002B4391" w:rsidRPr="00FB767F">
              <w:rPr>
                <w:rFonts w:ascii="Times New Roman" w:hAnsi="Times New Roman" w:cs="Times New Roman"/>
                <w:color w:val="000000" w:themeColor="text1"/>
                <w:sz w:val="24"/>
                <w:szCs w:val="24"/>
              </w:rPr>
              <w:t>, întrucât o parte dintre atribuțiile Serviciului po</w:t>
            </w:r>
            <w:r w:rsidR="00DD1D42" w:rsidRPr="00FB767F">
              <w:rPr>
                <w:rFonts w:ascii="Times New Roman" w:hAnsi="Times New Roman" w:cs="Times New Roman"/>
                <w:color w:val="000000" w:themeColor="text1"/>
                <w:sz w:val="24"/>
                <w:szCs w:val="24"/>
              </w:rPr>
              <w:t>ate</w:t>
            </w:r>
            <w:r w:rsidR="002B4391" w:rsidRPr="00FB767F">
              <w:rPr>
                <w:rFonts w:ascii="Times New Roman" w:hAnsi="Times New Roman" w:cs="Times New Roman"/>
                <w:color w:val="000000" w:themeColor="text1"/>
                <w:sz w:val="24"/>
                <w:szCs w:val="24"/>
              </w:rPr>
              <w:t xml:space="preserve"> fi asigurat</w:t>
            </w:r>
            <w:r w:rsidR="00DD1D42" w:rsidRPr="00FB767F">
              <w:rPr>
                <w:rFonts w:ascii="Times New Roman" w:hAnsi="Times New Roman" w:cs="Times New Roman"/>
                <w:color w:val="000000" w:themeColor="text1"/>
                <w:sz w:val="24"/>
                <w:szCs w:val="24"/>
              </w:rPr>
              <w:t>ă</w:t>
            </w:r>
            <w:r w:rsidR="002B4391" w:rsidRPr="00FB767F">
              <w:rPr>
                <w:rFonts w:ascii="Times New Roman" w:hAnsi="Times New Roman" w:cs="Times New Roman"/>
                <w:color w:val="000000" w:themeColor="text1"/>
                <w:sz w:val="24"/>
                <w:szCs w:val="24"/>
              </w:rPr>
              <w:t xml:space="preserve"> la nivelul unui demnitar din cadrul Cancelariei Prim-ministrului, iar restul atribuțiilor pot fi preluate de personalul regăsit în noua structură, respectiv Serviciul Protocol. </w:t>
            </w:r>
            <w:r w:rsidR="00375252" w:rsidRPr="00FB767F">
              <w:rPr>
                <w:rFonts w:ascii="Times New Roman" w:hAnsi="Times New Roman" w:cs="Times New Roman"/>
                <w:color w:val="000000" w:themeColor="text1"/>
                <w:sz w:val="24"/>
                <w:szCs w:val="24"/>
              </w:rPr>
              <w:t xml:space="preserve">Totodată, </w:t>
            </w:r>
            <w:r w:rsidR="00E26437" w:rsidRPr="00FB767F">
              <w:rPr>
                <w:rFonts w:ascii="Times New Roman" w:hAnsi="Times New Roman" w:cs="Times New Roman"/>
                <w:color w:val="000000" w:themeColor="text1"/>
                <w:sz w:val="24"/>
                <w:szCs w:val="24"/>
              </w:rPr>
              <w:t>s-</w:t>
            </w:r>
            <w:r w:rsidR="00375252" w:rsidRPr="00FB767F">
              <w:rPr>
                <w:rFonts w:ascii="Times New Roman" w:hAnsi="Times New Roman" w:cs="Times New Roman"/>
                <w:color w:val="000000" w:themeColor="text1"/>
                <w:sz w:val="24"/>
                <w:szCs w:val="24"/>
              </w:rPr>
              <w:t xml:space="preserve">a evidențiat faptul că </w:t>
            </w:r>
            <w:r w:rsidR="002B4391" w:rsidRPr="00FB767F">
              <w:rPr>
                <w:rFonts w:ascii="Times New Roman" w:hAnsi="Times New Roman" w:cs="Times New Roman"/>
                <w:color w:val="000000" w:themeColor="text1"/>
                <w:sz w:val="24"/>
                <w:szCs w:val="24"/>
              </w:rPr>
              <w:t xml:space="preserve">activitatea </w:t>
            </w:r>
            <w:r w:rsidR="00E26437" w:rsidRPr="00FB767F">
              <w:rPr>
                <w:rFonts w:ascii="Times New Roman" w:hAnsi="Times New Roman" w:cs="Times New Roman"/>
                <w:color w:val="000000" w:themeColor="text1"/>
                <w:sz w:val="24"/>
                <w:szCs w:val="24"/>
              </w:rPr>
              <w:t>direcției (exclusiv Serviciul Relații Internaționale)</w:t>
            </w:r>
            <w:r w:rsidR="002B4391" w:rsidRPr="00FB767F">
              <w:rPr>
                <w:rFonts w:ascii="Times New Roman" w:hAnsi="Times New Roman" w:cs="Times New Roman"/>
                <w:color w:val="000000" w:themeColor="text1"/>
                <w:sz w:val="24"/>
                <w:szCs w:val="24"/>
              </w:rPr>
              <w:t xml:space="preserve"> se poate realiza prin reducerea personalului cu 4 posturi. Astfel, în cadrul Direcției Protocol și Relații Internaționale se realizează o reducere de personal, respectiv se reorganizează la nivel de serviciu, Serviciul Protocol, </w:t>
            </w:r>
            <w:r w:rsidR="003D5D6D" w:rsidRPr="00FB767F">
              <w:rPr>
                <w:rFonts w:ascii="Times New Roman" w:hAnsi="Times New Roman" w:cs="Times New Roman"/>
                <w:color w:val="000000" w:themeColor="text1"/>
                <w:sz w:val="24"/>
                <w:szCs w:val="24"/>
              </w:rPr>
              <w:t>desființ</w:t>
            </w:r>
            <w:r w:rsidR="002B4391" w:rsidRPr="00FB767F">
              <w:rPr>
                <w:rFonts w:ascii="Times New Roman" w:hAnsi="Times New Roman" w:cs="Times New Roman"/>
                <w:color w:val="000000" w:themeColor="text1"/>
                <w:sz w:val="24"/>
                <w:szCs w:val="24"/>
              </w:rPr>
              <w:t>ându-se un total de</w:t>
            </w:r>
            <w:r w:rsidR="003D5D6D" w:rsidRPr="00FB767F">
              <w:rPr>
                <w:rFonts w:ascii="Times New Roman" w:hAnsi="Times New Roman" w:cs="Times New Roman"/>
                <w:color w:val="000000" w:themeColor="text1"/>
                <w:sz w:val="24"/>
                <w:szCs w:val="24"/>
              </w:rPr>
              <w:t xml:space="preserve"> </w:t>
            </w:r>
            <w:r w:rsidR="005042AD" w:rsidRPr="00FB767F">
              <w:rPr>
                <w:rFonts w:ascii="Times New Roman" w:hAnsi="Times New Roman" w:cs="Times New Roman"/>
                <w:color w:val="000000" w:themeColor="text1"/>
                <w:sz w:val="24"/>
                <w:szCs w:val="24"/>
              </w:rPr>
              <w:t>15</w:t>
            </w:r>
            <w:r w:rsidR="003D5D6D" w:rsidRPr="00FB767F">
              <w:rPr>
                <w:rFonts w:ascii="Times New Roman" w:hAnsi="Times New Roman" w:cs="Times New Roman"/>
                <w:color w:val="000000" w:themeColor="text1"/>
                <w:sz w:val="24"/>
                <w:szCs w:val="24"/>
              </w:rPr>
              <w:t xml:space="preserve"> posturi, după cum urmează:</w:t>
            </w:r>
          </w:p>
          <w:p w14:paraId="31BECD83" w14:textId="77777777" w:rsidR="003D5D6D" w:rsidRPr="00A433CF" w:rsidRDefault="003D5D6D"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- 1 funcție publică de execuție consilier clasa I grad </w:t>
            </w:r>
            <w:proofErr w:type="spellStart"/>
            <w:r w:rsidRPr="00A433CF">
              <w:rPr>
                <w:rFonts w:ascii="Times New Roman" w:hAnsi="Times New Roman" w:cs="Times New Roman"/>
                <w:color w:val="000000" w:themeColor="text1"/>
                <w:sz w:val="24"/>
                <w:szCs w:val="24"/>
              </w:rPr>
              <w:t>professional</w:t>
            </w:r>
            <w:proofErr w:type="spellEnd"/>
            <w:r w:rsidRPr="00A433CF">
              <w:rPr>
                <w:rFonts w:ascii="Times New Roman" w:hAnsi="Times New Roman" w:cs="Times New Roman"/>
                <w:color w:val="000000" w:themeColor="text1"/>
                <w:sz w:val="24"/>
                <w:szCs w:val="24"/>
              </w:rPr>
              <w:t xml:space="preserve"> asistent;</w:t>
            </w:r>
          </w:p>
          <w:p w14:paraId="7FDEEE6E" w14:textId="77777777" w:rsidR="003D5D6D" w:rsidRPr="00A433CF" w:rsidRDefault="003D5D6D"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- 3 posturi personal contractual: 1 post consilier IA, 1 post consilier I, 1 post expert IA;</w:t>
            </w:r>
          </w:p>
          <w:p w14:paraId="266DFBFB" w14:textId="4B5441FE" w:rsidR="003D5D6D" w:rsidRPr="00A433CF" w:rsidRDefault="003D5D6D"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- 11 posturi aferente Serviciul</w:t>
            </w:r>
            <w:r w:rsidR="00E635F0" w:rsidRPr="00A433CF">
              <w:rPr>
                <w:rFonts w:ascii="Times New Roman" w:hAnsi="Times New Roman" w:cs="Times New Roman"/>
                <w:color w:val="000000" w:themeColor="text1"/>
                <w:sz w:val="24"/>
                <w:szCs w:val="24"/>
              </w:rPr>
              <w:t>ui</w:t>
            </w:r>
            <w:r w:rsidRPr="00A433CF">
              <w:rPr>
                <w:rFonts w:ascii="Times New Roman" w:hAnsi="Times New Roman" w:cs="Times New Roman"/>
                <w:color w:val="000000" w:themeColor="text1"/>
                <w:sz w:val="24"/>
                <w:szCs w:val="24"/>
              </w:rPr>
              <w:t xml:space="preserve"> Relații Internaționale, respectiv:</w:t>
            </w:r>
          </w:p>
          <w:p w14:paraId="64689623" w14:textId="77777777" w:rsidR="003D5D6D" w:rsidRPr="00A433CF" w:rsidRDefault="003D5D6D"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- 1 funcție publică de conducere șef serviciu gradul II;</w:t>
            </w:r>
          </w:p>
          <w:p w14:paraId="1B54A145" w14:textId="77777777" w:rsidR="003D5D6D" w:rsidRPr="00A433CF" w:rsidRDefault="003D5D6D"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- 10 posturi funcții publice de execuție: 9 posturi consilier clasa I grad </w:t>
            </w:r>
            <w:proofErr w:type="spellStart"/>
            <w:r w:rsidRPr="00A433CF">
              <w:rPr>
                <w:rFonts w:ascii="Times New Roman" w:hAnsi="Times New Roman" w:cs="Times New Roman"/>
                <w:color w:val="000000" w:themeColor="text1"/>
                <w:sz w:val="24"/>
                <w:szCs w:val="24"/>
              </w:rPr>
              <w:t>professional</w:t>
            </w:r>
            <w:proofErr w:type="spellEnd"/>
            <w:r w:rsidRPr="00A433CF">
              <w:rPr>
                <w:rFonts w:ascii="Times New Roman" w:hAnsi="Times New Roman" w:cs="Times New Roman"/>
                <w:color w:val="000000" w:themeColor="text1"/>
                <w:sz w:val="24"/>
                <w:szCs w:val="24"/>
              </w:rPr>
              <w:t xml:space="preserve"> superior și 1 post de consilier clasa I grad </w:t>
            </w:r>
            <w:proofErr w:type="spellStart"/>
            <w:r w:rsidRPr="00A433CF">
              <w:rPr>
                <w:rFonts w:ascii="Times New Roman" w:hAnsi="Times New Roman" w:cs="Times New Roman"/>
                <w:color w:val="000000" w:themeColor="text1"/>
                <w:sz w:val="24"/>
                <w:szCs w:val="24"/>
              </w:rPr>
              <w:t>professional</w:t>
            </w:r>
            <w:proofErr w:type="spellEnd"/>
            <w:r w:rsidRPr="00A433CF">
              <w:rPr>
                <w:rFonts w:ascii="Times New Roman" w:hAnsi="Times New Roman" w:cs="Times New Roman"/>
                <w:color w:val="000000" w:themeColor="text1"/>
                <w:sz w:val="24"/>
                <w:szCs w:val="24"/>
              </w:rPr>
              <w:t xml:space="preserve"> asistent.</w:t>
            </w:r>
          </w:p>
          <w:p w14:paraId="18BBA4C4" w14:textId="77777777" w:rsidR="005042AD" w:rsidRPr="00A433CF" w:rsidRDefault="005042AD"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Două funcții publice de conducere, și anume: Director gradul II și Director adjunct gradul II, se transformă în două funcții publice, una de conducere, respectiv de Șef serviciu, precum și una de execuție, de consilier grad profesional superior.</w:t>
            </w:r>
          </w:p>
          <w:p w14:paraId="71ACBEBA" w14:textId="77777777" w:rsidR="00DA51DE" w:rsidRPr="00A433CF" w:rsidRDefault="00DA51DE"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Ca urmare a reducerii numărului de posturi, precum și prin raportare la dispozițiile art. 391 alin. (3) din Ordonanța de urgență a Guvernului nr. 57/2019 privind Codul administrativ, cu modificările și completările ulterioare, Direcția Protocol și Relații </w:t>
            </w:r>
            <w:r w:rsidR="004056F2" w:rsidRPr="00A433CF">
              <w:rPr>
                <w:rFonts w:ascii="Times New Roman" w:hAnsi="Times New Roman" w:cs="Times New Roman"/>
                <w:color w:val="000000" w:themeColor="text1"/>
                <w:sz w:val="24"/>
                <w:szCs w:val="24"/>
              </w:rPr>
              <w:t xml:space="preserve">Internaționale </w:t>
            </w:r>
            <w:r w:rsidRPr="00A433CF">
              <w:rPr>
                <w:rFonts w:ascii="Times New Roman" w:hAnsi="Times New Roman" w:cs="Times New Roman"/>
                <w:color w:val="000000" w:themeColor="text1"/>
                <w:sz w:val="24"/>
                <w:szCs w:val="24"/>
              </w:rPr>
              <w:t>se va transforma în Serviciul Protocol.</w:t>
            </w:r>
          </w:p>
          <w:p w14:paraId="0B1DE95F" w14:textId="77777777" w:rsidR="002E0DBC" w:rsidRPr="00A433CF" w:rsidRDefault="002E0DBC"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Sub acest aspect, sunt incidente dispozițiile art. 518</w:t>
            </w:r>
            <w:r w:rsidR="00B21CAF"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 xml:space="preserve"> art. 519 din Codul administrativ, după caz.</w:t>
            </w:r>
          </w:p>
          <w:p w14:paraId="158EA879" w14:textId="77777777" w:rsidR="00027116" w:rsidRPr="00A433CF" w:rsidRDefault="00027116"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1CE1DDF6" w14:textId="77745564" w:rsidR="00DA51DE" w:rsidRPr="00A433CF" w:rsidRDefault="00DA51DE" w:rsidP="00A433CF">
            <w:pPr>
              <w:pStyle w:val="ListParagraph"/>
              <w:numPr>
                <w:ilvl w:val="0"/>
                <w:numId w:val="42"/>
              </w:num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MĂSURA </w:t>
            </w:r>
            <w:r w:rsidR="00B21CAF" w:rsidRPr="00A433CF">
              <w:rPr>
                <w:rFonts w:ascii="Times New Roman" w:hAnsi="Times New Roman" w:cs="Times New Roman"/>
                <w:b/>
                <w:color w:val="000000" w:themeColor="text1"/>
                <w:sz w:val="24"/>
                <w:szCs w:val="24"/>
              </w:rPr>
              <w:t>REORGANIZĂRII</w:t>
            </w:r>
            <w:r w:rsidR="00282DC2" w:rsidRPr="00A433CF">
              <w:rPr>
                <w:rFonts w:ascii="Times New Roman" w:hAnsi="Times New Roman" w:cs="Times New Roman"/>
                <w:b/>
                <w:color w:val="000000" w:themeColor="text1"/>
                <w:sz w:val="24"/>
                <w:szCs w:val="24"/>
              </w:rPr>
              <w:t xml:space="preserve"> </w:t>
            </w:r>
            <w:r w:rsidRPr="00A433CF">
              <w:rPr>
                <w:rFonts w:ascii="Times New Roman" w:hAnsi="Times New Roman" w:cs="Times New Roman"/>
                <w:b/>
                <w:color w:val="000000" w:themeColor="text1"/>
                <w:sz w:val="24"/>
                <w:szCs w:val="24"/>
              </w:rPr>
              <w:t xml:space="preserve">DIRECȚIEI COMUNICARE ȘI RELAȚII CU PRESA </w:t>
            </w:r>
            <w:r w:rsidR="00282DC2" w:rsidRPr="00A433CF">
              <w:rPr>
                <w:rFonts w:ascii="Times New Roman" w:hAnsi="Times New Roman" w:cs="Times New Roman"/>
                <w:b/>
                <w:color w:val="000000" w:themeColor="text1"/>
                <w:sz w:val="24"/>
                <w:szCs w:val="24"/>
              </w:rPr>
              <w:t xml:space="preserve">ȘI ÎNFIINȚĂRII </w:t>
            </w:r>
            <w:r w:rsidRPr="00A433CF">
              <w:rPr>
                <w:rFonts w:ascii="Times New Roman" w:hAnsi="Times New Roman" w:cs="Times New Roman"/>
                <w:b/>
                <w:color w:val="000000" w:themeColor="text1"/>
                <w:sz w:val="24"/>
                <w:szCs w:val="24"/>
              </w:rPr>
              <w:t>SERVICIUL</w:t>
            </w:r>
            <w:r w:rsidR="002B4391" w:rsidRPr="00A433CF">
              <w:rPr>
                <w:rFonts w:ascii="Times New Roman" w:hAnsi="Times New Roman" w:cs="Times New Roman"/>
                <w:b/>
                <w:color w:val="000000" w:themeColor="text1"/>
                <w:sz w:val="24"/>
                <w:szCs w:val="24"/>
              </w:rPr>
              <w:t>UI</w:t>
            </w:r>
            <w:r w:rsidRPr="00A433CF">
              <w:rPr>
                <w:rFonts w:ascii="Times New Roman" w:hAnsi="Times New Roman" w:cs="Times New Roman"/>
                <w:b/>
                <w:color w:val="000000" w:themeColor="text1"/>
                <w:sz w:val="24"/>
                <w:szCs w:val="24"/>
              </w:rPr>
              <w:t xml:space="preserve"> COMUNICARE</w:t>
            </w:r>
          </w:p>
          <w:p w14:paraId="7F10B228" w14:textId="53051FDD" w:rsidR="00E635F0" w:rsidRPr="00FB767F" w:rsidRDefault="002B4391"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FB767F">
              <w:rPr>
                <w:rFonts w:ascii="Times New Roman" w:hAnsi="Times New Roman" w:cs="Times New Roman"/>
                <w:color w:val="000000" w:themeColor="text1"/>
                <w:sz w:val="24"/>
                <w:szCs w:val="24"/>
              </w:rPr>
              <w:t xml:space="preserve">La nivelul </w:t>
            </w:r>
            <w:r w:rsidR="007D3321" w:rsidRPr="00A433CF">
              <w:rPr>
                <w:rFonts w:ascii="Times New Roman" w:hAnsi="Times New Roman" w:cs="Times New Roman"/>
                <w:color w:val="000000" w:themeColor="text1"/>
                <w:sz w:val="24"/>
                <w:szCs w:val="24"/>
              </w:rPr>
              <w:t>Cancelariei Prim-Ministrului</w:t>
            </w:r>
            <w:r w:rsidRPr="00FB767F">
              <w:rPr>
                <w:rFonts w:ascii="Times New Roman" w:hAnsi="Times New Roman" w:cs="Times New Roman"/>
                <w:color w:val="000000" w:themeColor="text1"/>
                <w:sz w:val="24"/>
                <w:szCs w:val="24"/>
              </w:rPr>
              <w:t xml:space="preserve">, </w:t>
            </w:r>
            <w:r w:rsidR="00E635F0" w:rsidRPr="00FB767F">
              <w:rPr>
                <w:rFonts w:ascii="Times New Roman" w:hAnsi="Times New Roman" w:cs="Times New Roman"/>
                <w:color w:val="000000" w:themeColor="text1"/>
                <w:sz w:val="24"/>
                <w:szCs w:val="24"/>
              </w:rPr>
              <w:t>s-a analizat</w:t>
            </w:r>
            <w:r w:rsidRPr="00FB767F">
              <w:rPr>
                <w:rFonts w:ascii="Times New Roman" w:hAnsi="Times New Roman" w:cs="Times New Roman"/>
                <w:color w:val="000000" w:themeColor="text1"/>
                <w:sz w:val="24"/>
                <w:szCs w:val="24"/>
              </w:rPr>
              <w:t xml:space="preserve"> activitatea Direcției Comunicare și Relații cu </w:t>
            </w:r>
            <w:r w:rsidR="00CF3A14" w:rsidRPr="00FB767F">
              <w:rPr>
                <w:rFonts w:ascii="Times New Roman" w:hAnsi="Times New Roman" w:cs="Times New Roman"/>
                <w:color w:val="000000" w:themeColor="text1"/>
                <w:sz w:val="24"/>
                <w:szCs w:val="24"/>
              </w:rPr>
              <w:t>P</w:t>
            </w:r>
            <w:r w:rsidRPr="00FB767F">
              <w:rPr>
                <w:rFonts w:ascii="Times New Roman" w:hAnsi="Times New Roman" w:cs="Times New Roman"/>
                <w:color w:val="000000" w:themeColor="text1"/>
                <w:sz w:val="24"/>
                <w:szCs w:val="24"/>
              </w:rPr>
              <w:t xml:space="preserve">resa </w:t>
            </w:r>
            <w:r w:rsidR="00CF3A14" w:rsidRPr="00FB767F">
              <w:rPr>
                <w:rFonts w:ascii="Times New Roman" w:hAnsi="Times New Roman" w:cs="Times New Roman"/>
                <w:color w:val="000000" w:themeColor="text1"/>
                <w:sz w:val="24"/>
                <w:szCs w:val="24"/>
              </w:rPr>
              <w:t xml:space="preserve">și a rezultat faptul că aceasta nu are un grad de încărcare suficient, că atribuțiile acesteia se pot realiza prin reducerea personalului cu 10 posturi, care pot fi preluate de personalul regăsit în structură. </w:t>
            </w:r>
          </w:p>
          <w:p w14:paraId="28644143" w14:textId="0DBD61D6" w:rsidR="003D5D6D" w:rsidRPr="00A433CF" w:rsidRDefault="00CF3A14"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FB767F">
              <w:rPr>
                <w:rFonts w:ascii="Times New Roman" w:hAnsi="Times New Roman" w:cs="Times New Roman"/>
                <w:color w:val="000000" w:themeColor="text1"/>
                <w:sz w:val="24"/>
                <w:szCs w:val="24"/>
              </w:rPr>
              <w:t xml:space="preserve">Astfel, în cadrul Direcției </w:t>
            </w:r>
            <w:r w:rsidR="007D3321" w:rsidRPr="00FB767F">
              <w:rPr>
                <w:rFonts w:ascii="Times New Roman" w:hAnsi="Times New Roman" w:cs="Times New Roman"/>
                <w:color w:val="000000" w:themeColor="text1"/>
                <w:sz w:val="24"/>
                <w:szCs w:val="24"/>
              </w:rPr>
              <w:t xml:space="preserve">Comunicare și Relații cu Presa </w:t>
            </w:r>
            <w:r w:rsidRPr="00FB767F">
              <w:rPr>
                <w:rFonts w:ascii="Times New Roman" w:hAnsi="Times New Roman" w:cs="Times New Roman"/>
                <w:color w:val="000000" w:themeColor="text1"/>
                <w:sz w:val="24"/>
                <w:szCs w:val="24"/>
              </w:rPr>
              <w:t xml:space="preserve"> se realizează o reducere de personal</w:t>
            </w:r>
            <w:r w:rsidR="00E635F0" w:rsidRPr="00A433CF">
              <w:rPr>
                <w:rFonts w:ascii="Times New Roman" w:hAnsi="Times New Roman" w:cs="Times New Roman"/>
                <w:color w:val="000000" w:themeColor="text1"/>
                <w:sz w:val="24"/>
                <w:szCs w:val="24"/>
              </w:rPr>
              <w:t>, fiind desființate</w:t>
            </w:r>
            <w:r w:rsidR="003D5D6D" w:rsidRPr="00A433CF">
              <w:rPr>
                <w:rFonts w:ascii="Times New Roman" w:hAnsi="Times New Roman" w:cs="Times New Roman"/>
                <w:color w:val="000000" w:themeColor="text1"/>
                <w:sz w:val="24"/>
                <w:szCs w:val="24"/>
              </w:rPr>
              <w:t xml:space="preserve"> </w:t>
            </w:r>
            <w:r w:rsidR="005042AD" w:rsidRPr="00A433CF">
              <w:rPr>
                <w:rFonts w:ascii="Times New Roman" w:hAnsi="Times New Roman" w:cs="Times New Roman"/>
                <w:color w:val="000000" w:themeColor="text1"/>
                <w:sz w:val="24"/>
                <w:szCs w:val="24"/>
              </w:rPr>
              <w:t>10</w:t>
            </w:r>
            <w:r w:rsidR="003D5D6D" w:rsidRPr="00A433CF">
              <w:rPr>
                <w:rFonts w:ascii="Times New Roman" w:hAnsi="Times New Roman" w:cs="Times New Roman"/>
                <w:color w:val="000000" w:themeColor="text1"/>
                <w:sz w:val="24"/>
                <w:szCs w:val="24"/>
              </w:rPr>
              <w:t xml:space="preserve"> posturi după cum urmează:</w:t>
            </w:r>
          </w:p>
          <w:p w14:paraId="419E8E2A" w14:textId="355F0358" w:rsidR="00497E36" w:rsidRPr="00A433CF" w:rsidRDefault="005042AD"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w:t>
            </w:r>
            <w:r w:rsidR="00A433CF" w:rsidRPr="00A433CF">
              <w:rPr>
                <w:rFonts w:ascii="Times New Roman" w:hAnsi="Times New Roman" w:cs="Times New Roman"/>
                <w:color w:val="000000" w:themeColor="text1"/>
                <w:sz w:val="24"/>
                <w:szCs w:val="24"/>
              </w:rPr>
              <w:t xml:space="preserve"> </w:t>
            </w:r>
            <w:r w:rsidR="00497E36" w:rsidRPr="00A433CF">
              <w:rPr>
                <w:rFonts w:ascii="Times New Roman" w:hAnsi="Times New Roman" w:cs="Times New Roman"/>
                <w:color w:val="000000" w:themeColor="text1"/>
                <w:sz w:val="24"/>
                <w:szCs w:val="24"/>
              </w:rPr>
              <w:t>8 funcții publice de execuție: 1 post consilier clasa I grad profesional asistent,  5 posturi de consilier clasa I grad profesional superior și 2 posturi de referent clasa III grad profesional superior;</w:t>
            </w:r>
          </w:p>
          <w:p w14:paraId="7AC0AEBB" w14:textId="77777777" w:rsidR="00497E36" w:rsidRPr="00A433CF" w:rsidRDefault="00497E36"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- 2 posturi personal contractual consilier IA.</w:t>
            </w:r>
          </w:p>
          <w:p w14:paraId="77BA52F8" w14:textId="77777777" w:rsidR="002E0DBC" w:rsidRPr="00A433CF" w:rsidRDefault="002E0DBC"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Sub acest aspect, sunt incidente dispozițiile art. 518</w:t>
            </w:r>
            <w:r w:rsidR="00127BDD" w:rsidRPr="00A433CF">
              <w:rPr>
                <w:rFonts w:ascii="Times New Roman" w:hAnsi="Times New Roman" w:cs="Times New Roman"/>
                <w:color w:val="000000" w:themeColor="text1"/>
                <w:sz w:val="24"/>
                <w:szCs w:val="24"/>
              </w:rPr>
              <w:t>, respectiv</w:t>
            </w:r>
            <w:r w:rsidRPr="00A433CF">
              <w:rPr>
                <w:rFonts w:ascii="Times New Roman" w:hAnsi="Times New Roman" w:cs="Times New Roman"/>
                <w:color w:val="000000" w:themeColor="text1"/>
                <w:sz w:val="24"/>
                <w:szCs w:val="24"/>
              </w:rPr>
              <w:t xml:space="preserve"> art. 519 din Codul administrativ, după caz.</w:t>
            </w:r>
          </w:p>
          <w:p w14:paraId="420DF7D1" w14:textId="77777777" w:rsidR="00027116" w:rsidRPr="00A433CF" w:rsidRDefault="00027116"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2CE8F35B" w14:textId="77777777" w:rsidR="0022418C" w:rsidRPr="00A433CF" w:rsidRDefault="0022418C" w:rsidP="00A433CF">
            <w:pPr>
              <w:pStyle w:val="ListParagraph"/>
              <w:numPr>
                <w:ilvl w:val="0"/>
                <w:numId w:val="42"/>
              </w:num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MĂSURA ÎNFIINȚĂRII </w:t>
            </w:r>
            <w:r w:rsidR="00B73860" w:rsidRPr="00A433CF">
              <w:rPr>
                <w:rFonts w:ascii="Times New Roman" w:hAnsi="Times New Roman" w:cs="Times New Roman"/>
                <w:b/>
                <w:color w:val="000000" w:themeColor="text1"/>
                <w:sz w:val="24"/>
                <w:szCs w:val="24"/>
              </w:rPr>
              <w:t>COMPARTIMENTULUI</w:t>
            </w:r>
            <w:r w:rsidRPr="00A433CF">
              <w:rPr>
                <w:rFonts w:ascii="Times New Roman" w:hAnsi="Times New Roman" w:cs="Times New Roman"/>
                <w:b/>
                <w:color w:val="000000" w:themeColor="text1"/>
                <w:sz w:val="24"/>
                <w:szCs w:val="24"/>
              </w:rPr>
              <w:t xml:space="preserve"> PENTRU CONTINUITATE GUVERNAMENTALĂ</w:t>
            </w:r>
          </w:p>
          <w:p w14:paraId="7FCCA925" w14:textId="5D7ADB3F" w:rsidR="0022418C" w:rsidRPr="00A433CF" w:rsidRDefault="0022418C"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În contextul reorganizării </w:t>
            </w:r>
            <w:r w:rsidR="00765EC8" w:rsidRPr="00A433CF">
              <w:rPr>
                <w:rFonts w:ascii="Times New Roman" w:hAnsi="Times New Roman" w:cs="Times New Roman"/>
                <w:color w:val="000000" w:themeColor="text1"/>
                <w:sz w:val="24"/>
                <w:szCs w:val="24"/>
              </w:rPr>
              <w:t xml:space="preserve">activității </w:t>
            </w:r>
            <w:r w:rsidRPr="00A433CF">
              <w:rPr>
                <w:rFonts w:ascii="Times New Roman" w:hAnsi="Times New Roman" w:cs="Times New Roman"/>
                <w:color w:val="000000" w:themeColor="text1"/>
                <w:sz w:val="24"/>
                <w:szCs w:val="24"/>
              </w:rPr>
              <w:t>Cancelariei Prim-</w:t>
            </w:r>
            <w:r w:rsidR="00986DED"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 xml:space="preserve">inistrului, </w:t>
            </w:r>
            <w:r w:rsidR="00B73860" w:rsidRPr="00A433CF">
              <w:rPr>
                <w:rFonts w:ascii="Times New Roman" w:hAnsi="Times New Roman" w:cs="Times New Roman"/>
                <w:color w:val="000000" w:themeColor="text1"/>
                <w:sz w:val="24"/>
                <w:szCs w:val="24"/>
              </w:rPr>
              <w:t>Compartimentul</w:t>
            </w:r>
            <w:r w:rsidRPr="00A433CF">
              <w:rPr>
                <w:rFonts w:ascii="Times New Roman" w:hAnsi="Times New Roman" w:cs="Times New Roman"/>
                <w:color w:val="000000" w:themeColor="text1"/>
                <w:sz w:val="24"/>
                <w:szCs w:val="24"/>
              </w:rPr>
              <w:t xml:space="preserve"> pentru Continuitate Guvernamentală a fost înființat cu un rol clar de asigurare a stabilității instituționale și a coerenței în activitatea executivului, chiar și în perioade de tranziție, criză sau instabilitate politică. Rațiunea principală este următoarea:</w:t>
            </w:r>
          </w:p>
          <w:p w14:paraId="6981EE65" w14:textId="77777777" w:rsidR="0022418C" w:rsidRPr="00A433CF" w:rsidRDefault="0022418C" w:rsidP="00A433CF">
            <w:pPr>
              <w:pStyle w:val="ListParagraph"/>
              <w:numPr>
                <w:ilvl w:val="0"/>
                <w:numId w:val="33"/>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lastRenderedPageBreak/>
              <w:t>Guvernarea modernă implică un proces decizional interministerial complex, cu numeroase comitete, consilii și grupuri de lucru aflate în coordonarea Cancelariei. Coordonarea acestor structuri necesită o capacitate tehnică specializată, cu memorie instituțională și competențe administrative solide, mai ales în contextul unei administrații supuse frecvent reorganizărilor.</w:t>
            </w:r>
          </w:p>
          <w:p w14:paraId="38A37F92" w14:textId="77777777" w:rsidR="0022418C" w:rsidRPr="00A433CF" w:rsidRDefault="0022418C" w:rsidP="00A433CF">
            <w:pPr>
              <w:pStyle w:val="ListParagraph"/>
              <w:numPr>
                <w:ilvl w:val="0"/>
                <w:numId w:val="33"/>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Asistența</w:t>
            </w:r>
            <w:r w:rsidR="004A481C" w:rsidRPr="00A433CF">
              <w:rPr>
                <w:rFonts w:ascii="Times New Roman" w:hAnsi="Times New Roman" w:cs="Times New Roman"/>
                <w:color w:val="000000" w:themeColor="text1"/>
                <w:sz w:val="24"/>
                <w:szCs w:val="24"/>
              </w:rPr>
              <w:t xml:space="preserve"> </w:t>
            </w:r>
            <w:r w:rsidRPr="00A433CF">
              <w:rPr>
                <w:rFonts w:ascii="Times New Roman" w:hAnsi="Times New Roman" w:cs="Times New Roman"/>
                <w:color w:val="000000" w:themeColor="text1"/>
                <w:sz w:val="24"/>
                <w:szCs w:val="24"/>
              </w:rPr>
              <w:t>tehnico-administrativă pentru activitatea acestor organisme (pregătirea documentelor, monitorizarea implementării deciziilor, organizarea reuniunilor) nu poate fi fragmentat între direcții separate, ci necesită o structură dedicată și permanentă, care să asigure continuitatea agendei guvernamentale, indiferent de schimbările în structura Executivului.</w:t>
            </w:r>
          </w:p>
          <w:p w14:paraId="7361C693" w14:textId="77777777" w:rsidR="0022418C" w:rsidRPr="00A433CF" w:rsidRDefault="0022418C" w:rsidP="00A433CF">
            <w:pPr>
              <w:pStyle w:val="ListParagraph"/>
              <w:numPr>
                <w:ilvl w:val="0"/>
                <w:numId w:val="33"/>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În plus, în lipsa unei astfel de structuri, există riscul ca deciziile strategice adoptate în cadrul comitetelor interministeriale să nu fie urmărite, raportate sau implementate consecvent, mai ales în perioade de tranziție administrativă (ex. schimbări de guvern, remanieri, rotații politice). Acest lucru ar afecta predictibilitatea politicilor publice și ar conduce la blocaje instituționale.</w:t>
            </w:r>
          </w:p>
          <w:p w14:paraId="090BDAA2" w14:textId="77777777" w:rsidR="0022418C" w:rsidRPr="00A433CF" w:rsidRDefault="0022418C" w:rsidP="00A433CF">
            <w:pPr>
              <w:pStyle w:val="ListParagraph"/>
              <w:numPr>
                <w:ilvl w:val="0"/>
                <w:numId w:val="33"/>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Din perspectivă europeană, majoritatea Cancelariilor din statele membre UE dispun de unități permanente care asigură </w:t>
            </w:r>
            <w:r w:rsidR="00B21D88" w:rsidRPr="00A433CF">
              <w:rPr>
                <w:rFonts w:ascii="Times New Roman" w:hAnsi="Times New Roman" w:cs="Times New Roman"/>
                <w:color w:val="000000" w:themeColor="text1"/>
                <w:sz w:val="24"/>
                <w:szCs w:val="24"/>
              </w:rPr>
              <w:t>continuitatea politicilor promovate</w:t>
            </w:r>
            <w:r w:rsidRPr="00A433CF">
              <w:rPr>
                <w:rFonts w:ascii="Times New Roman" w:hAnsi="Times New Roman" w:cs="Times New Roman"/>
                <w:color w:val="000000" w:themeColor="text1"/>
                <w:sz w:val="24"/>
                <w:szCs w:val="24"/>
              </w:rPr>
              <w:t xml:space="preserve"> și </w:t>
            </w:r>
            <w:r w:rsidR="00B21D88" w:rsidRPr="00A433CF">
              <w:rPr>
                <w:rFonts w:ascii="Times New Roman" w:hAnsi="Times New Roman" w:cs="Times New Roman"/>
                <w:color w:val="000000" w:themeColor="text1"/>
                <w:sz w:val="24"/>
                <w:szCs w:val="24"/>
              </w:rPr>
              <w:t>urmărirea implementării acestora</w:t>
            </w:r>
            <w:r w:rsidRPr="00A433CF">
              <w:rPr>
                <w:rFonts w:ascii="Times New Roman" w:hAnsi="Times New Roman" w:cs="Times New Roman"/>
                <w:color w:val="000000" w:themeColor="text1"/>
                <w:sz w:val="24"/>
                <w:szCs w:val="24"/>
              </w:rPr>
              <w:t>, contribuind la profesionalizarea</w:t>
            </w:r>
            <w:r w:rsidR="00B21D88" w:rsidRPr="00A433CF">
              <w:rPr>
                <w:rFonts w:ascii="Times New Roman" w:hAnsi="Times New Roman" w:cs="Times New Roman"/>
                <w:color w:val="000000" w:themeColor="text1"/>
                <w:sz w:val="24"/>
                <w:szCs w:val="24"/>
              </w:rPr>
              <w:t xml:space="preserve"> și implicarea în </w:t>
            </w:r>
            <w:r w:rsidRPr="00A433CF">
              <w:rPr>
                <w:rFonts w:ascii="Times New Roman" w:hAnsi="Times New Roman" w:cs="Times New Roman"/>
                <w:color w:val="000000" w:themeColor="text1"/>
                <w:sz w:val="24"/>
                <w:szCs w:val="24"/>
              </w:rPr>
              <w:t>implement</w:t>
            </w:r>
            <w:r w:rsidR="00B21D88" w:rsidRPr="00A433CF">
              <w:rPr>
                <w:rFonts w:ascii="Times New Roman" w:hAnsi="Times New Roman" w:cs="Times New Roman"/>
                <w:color w:val="000000" w:themeColor="text1"/>
                <w:sz w:val="24"/>
                <w:szCs w:val="24"/>
              </w:rPr>
              <w:t>area</w:t>
            </w:r>
            <w:r w:rsidRPr="00A433CF">
              <w:rPr>
                <w:rFonts w:ascii="Times New Roman" w:hAnsi="Times New Roman" w:cs="Times New Roman"/>
                <w:color w:val="000000" w:themeColor="text1"/>
                <w:sz w:val="24"/>
                <w:szCs w:val="24"/>
              </w:rPr>
              <w:t xml:space="preserve"> politicilor guvernamentale. Prin urmare, înființarea acestui </w:t>
            </w:r>
            <w:r w:rsidR="004A481C" w:rsidRPr="00A433CF">
              <w:rPr>
                <w:rFonts w:ascii="Times New Roman" w:hAnsi="Times New Roman" w:cs="Times New Roman"/>
                <w:color w:val="000000" w:themeColor="text1"/>
                <w:sz w:val="24"/>
                <w:szCs w:val="24"/>
              </w:rPr>
              <w:t xml:space="preserve">compartiment </w:t>
            </w:r>
            <w:r w:rsidRPr="00A433CF">
              <w:rPr>
                <w:rFonts w:ascii="Times New Roman" w:hAnsi="Times New Roman" w:cs="Times New Roman"/>
                <w:color w:val="000000" w:themeColor="text1"/>
                <w:sz w:val="24"/>
                <w:szCs w:val="24"/>
              </w:rPr>
              <w:t>aliniază România la bunele practici internaționale în materie de guvernare eficientă.</w:t>
            </w:r>
          </w:p>
          <w:p w14:paraId="26CF3B9D" w14:textId="77777777" w:rsidR="0022418C" w:rsidRPr="00A433CF" w:rsidRDefault="0022418C" w:rsidP="00A433CF">
            <w:pPr>
              <w:pStyle w:val="ListParagraph"/>
              <w:numPr>
                <w:ilvl w:val="0"/>
                <w:numId w:val="33"/>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Nu în ultimul rând, crizele recente (ex. pandemia, conflictul din Ucraina, instabilitatea energetică) au demonstrat nevoia ca administrația guvernamentală să dispună de mecanisme instituționale de reacție rapidă și coordonare unitară, iar acest rol va fi îndeplinit – la nivel strategic – de către </w:t>
            </w:r>
            <w:r w:rsidR="00B73860" w:rsidRPr="00A433CF">
              <w:rPr>
                <w:rFonts w:ascii="Times New Roman" w:hAnsi="Times New Roman" w:cs="Times New Roman"/>
                <w:color w:val="000000" w:themeColor="text1"/>
                <w:sz w:val="24"/>
                <w:szCs w:val="24"/>
              </w:rPr>
              <w:t>Compartimentul</w:t>
            </w:r>
            <w:r w:rsidRPr="00A433CF">
              <w:rPr>
                <w:rFonts w:ascii="Times New Roman" w:hAnsi="Times New Roman" w:cs="Times New Roman"/>
                <w:color w:val="000000" w:themeColor="text1"/>
                <w:sz w:val="24"/>
                <w:szCs w:val="24"/>
              </w:rPr>
              <w:t xml:space="preserve"> pentru Continuitate Guvernamentală.</w:t>
            </w:r>
          </w:p>
          <w:p w14:paraId="772EC9CD" w14:textId="77777777" w:rsidR="003D5D6D" w:rsidRPr="00A433CF" w:rsidRDefault="0022418C"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În ceea ce privește funcțiile înființate în cadrul noii structuri, respectiv la nivelul </w:t>
            </w:r>
            <w:r w:rsidR="00B73860" w:rsidRPr="00A433CF">
              <w:rPr>
                <w:rFonts w:ascii="Times New Roman" w:hAnsi="Times New Roman" w:cs="Times New Roman"/>
                <w:color w:val="000000" w:themeColor="text1"/>
                <w:sz w:val="24"/>
                <w:szCs w:val="24"/>
              </w:rPr>
              <w:t>Compartimentului</w:t>
            </w:r>
            <w:r w:rsidRPr="00A433CF">
              <w:rPr>
                <w:rFonts w:ascii="Times New Roman" w:hAnsi="Times New Roman" w:cs="Times New Roman"/>
                <w:color w:val="000000" w:themeColor="text1"/>
                <w:sz w:val="24"/>
                <w:szCs w:val="24"/>
              </w:rPr>
              <w:t xml:space="preserve"> pentru Continuitate Guvernamentală, </w:t>
            </w:r>
            <w:r w:rsidR="003D5D6D" w:rsidRPr="00A433CF">
              <w:rPr>
                <w:rFonts w:ascii="Times New Roman" w:hAnsi="Times New Roman" w:cs="Times New Roman"/>
                <w:color w:val="000000" w:themeColor="text1"/>
                <w:sz w:val="24"/>
                <w:szCs w:val="24"/>
              </w:rPr>
              <w:t>se vor înființa 7 posturi</w:t>
            </w:r>
            <w:r w:rsidR="004A481C" w:rsidRPr="00A433CF">
              <w:rPr>
                <w:rFonts w:ascii="Times New Roman" w:hAnsi="Times New Roman" w:cs="Times New Roman"/>
                <w:color w:val="000000" w:themeColor="text1"/>
                <w:sz w:val="24"/>
                <w:szCs w:val="24"/>
              </w:rPr>
              <w:t xml:space="preserve"> de execuție</w:t>
            </w:r>
            <w:r w:rsidR="003D5D6D" w:rsidRPr="00A433CF">
              <w:rPr>
                <w:rFonts w:ascii="Times New Roman" w:hAnsi="Times New Roman" w:cs="Times New Roman"/>
                <w:color w:val="000000" w:themeColor="text1"/>
                <w:sz w:val="24"/>
                <w:szCs w:val="24"/>
              </w:rPr>
              <w:t xml:space="preserve"> după cum urmează:</w:t>
            </w:r>
          </w:p>
          <w:p w14:paraId="5900C085" w14:textId="77777777" w:rsidR="003D5D6D" w:rsidRPr="00A433CF" w:rsidRDefault="003D5D6D"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ab/>
              <w:t>6 funcții publice de execuție de consilier clasa I grad profesional superior;</w:t>
            </w:r>
          </w:p>
          <w:p w14:paraId="0CE6A2AF" w14:textId="77777777" w:rsidR="0022418C" w:rsidRPr="00A433CF" w:rsidRDefault="003D5D6D"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ab/>
              <w:t>1 funcție personal contractual de consilier IA.</w:t>
            </w:r>
          </w:p>
          <w:p w14:paraId="06FBCA6D" w14:textId="77777777" w:rsidR="00B73860" w:rsidRPr="00A433CF" w:rsidRDefault="00DA161F"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Cele 7 posturi vacante ale Compartimentului pentru Continuitate Guvernamentală </w:t>
            </w:r>
            <w:r w:rsidR="003F3CF6" w:rsidRPr="00A433CF">
              <w:rPr>
                <w:rFonts w:ascii="Times New Roman" w:hAnsi="Times New Roman" w:cs="Times New Roman"/>
                <w:color w:val="000000" w:themeColor="text1"/>
                <w:sz w:val="24"/>
                <w:szCs w:val="24"/>
              </w:rPr>
              <w:t xml:space="preserve">sunt posturi nou înființate, cu atribuții noi. Ocuparea </w:t>
            </w:r>
            <w:r w:rsidR="00173289" w:rsidRPr="00A433CF">
              <w:rPr>
                <w:rFonts w:ascii="Times New Roman" w:hAnsi="Times New Roman" w:cs="Times New Roman"/>
                <w:color w:val="000000" w:themeColor="text1"/>
                <w:sz w:val="24"/>
                <w:szCs w:val="24"/>
              </w:rPr>
              <w:t>lor se va realiza prin examen pe post de către</w:t>
            </w:r>
            <w:r w:rsidR="003F3CF6" w:rsidRPr="00A433CF">
              <w:rPr>
                <w:rFonts w:ascii="Times New Roman" w:hAnsi="Times New Roman" w:cs="Times New Roman"/>
                <w:color w:val="000000" w:themeColor="text1"/>
                <w:sz w:val="24"/>
                <w:szCs w:val="24"/>
              </w:rPr>
              <w:t xml:space="preserve"> p</w:t>
            </w:r>
            <w:r w:rsidR="00173289" w:rsidRPr="00A433CF">
              <w:rPr>
                <w:rFonts w:ascii="Times New Roman" w:hAnsi="Times New Roman" w:cs="Times New Roman"/>
                <w:color w:val="000000" w:themeColor="text1"/>
                <w:sz w:val="24"/>
                <w:szCs w:val="24"/>
              </w:rPr>
              <w:t>ersoanele</w:t>
            </w:r>
            <w:r w:rsidR="003F3CF6" w:rsidRPr="00A433CF">
              <w:rPr>
                <w:rFonts w:ascii="Times New Roman" w:hAnsi="Times New Roman" w:cs="Times New Roman"/>
                <w:color w:val="000000" w:themeColor="text1"/>
                <w:sz w:val="24"/>
                <w:szCs w:val="24"/>
              </w:rPr>
              <w:t xml:space="preserve"> a</w:t>
            </w:r>
            <w:r w:rsidR="00C74B3D" w:rsidRPr="00A433CF">
              <w:rPr>
                <w:rFonts w:ascii="Times New Roman" w:hAnsi="Times New Roman" w:cs="Times New Roman"/>
                <w:color w:val="000000" w:themeColor="text1"/>
                <w:sz w:val="24"/>
                <w:szCs w:val="24"/>
              </w:rPr>
              <w:t>le</w:t>
            </w:r>
            <w:r w:rsidR="003F3CF6" w:rsidRPr="00A433CF">
              <w:rPr>
                <w:rFonts w:ascii="Times New Roman" w:hAnsi="Times New Roman" w:cs="Times New Roman"/>
                <w:color w:val="000000" w:themeColor="text1"/>
                <w:sz w:val="24"/>
                <w:szCs w:val="24"/>
              </w:rPr>
              <w:t xml:space="preserve"> căror posturi au fost desființate</w:t>
            </w:r>
            <w:r w:rsidR="002D1BDD" w:rsidRPr="00A433CF">
              <w:rPr>
                <w:rFonts w:ascii="Times New Roman" w:hAnsi="Times New Roman" w:cs="Times New Roman"/>
                <w:color w:val="000000" w:themeColor="text1"/>
                <w:sz w:val="24"/>
                <w:szCs w:val="24"/>
              </w:rPr>
              <w:t xml:space="preserve"> din cadrul Direcției Comunicare și Relații cu Presa, Direcției Protocol și Relații Internaționale și a Serviciului Politici Publice și Reziliență Instituțională</w:t>
            </w:r>
            <w:r w:rsidR="003F3CF6" w:rsidRPr="00A433CF">
              <w:rPr>
                <w:rFonts w:ascii="Times New Roman" w:hAnsi="Times New Roman" w:cs="Times New Roman"/>
                <w:color w:val="000000" w:themeColor="text1"/>
                <w:sz w:val="24"/>
                <w:szCs w:val="24"/>
              </w:rPr>
              <w:t xml:space="preserve">, în condițiile </w:t>
            </w:r>
            <w:r w:rsidR="00027116" w:rsidRPr="00A433CF">
              <w:rPr>
                <w:rFonts w:ascii="Times New Roman" w:hAnsi="Times New Roman" w:cs="Times New Roman"/>
                <w:color w:val="000000" w:themeColor="text1"/>
                <w:sz w:val="24"/>
                <w:szCs w:val="24"/>
              </w:rPr>
              <w:t>legii</w:t>
            </w:r>
            <w:r w:rsidR="003F3CF6" w:rsidRPr="00A433CF">
              <w:rPr>
                <w:rFonts w:ascii="Times New Roman" w:hAnsi="Times New Roman" w:cs="Times New Roman"/>
                <w:color w:val="000000" w:themeColor="text1"/>
                <w:sz w:val="24"/>
                <w:szCs w:val="24"/>
              </w:rPr>
              <w:t>.</w:t>
            </w:r>
          </w:p>
          <w:p w14:paraId="04916994" w14:textId="77777777" w:rsidR="00027116" w:rsidRPr="00A433CF" w:rsidRDefault="00027116"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598C0C29" w14:textId="77777777" w:rsidR="002625ED" w:rsidRPr="00A433CF" w:rsidRDefault="002625ED" w:rsidP="00A433CF">
            <w:pPr>
              <w:pStyle w:val="ListParagraph"/>
              <w:numPr>
                <w:ilvl w:val="0"/>
                <w:numId w:val="42"/>
              </w:num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MĂSURA </w:t>
            </w:r>
            <w:r w:rsidR="00D358D2" w:rsidRPr="00A433CF">
              <w:rPr>
                <w:rFonts w:ascii="Times New Roman" w:hAnsi="Times New Roman" w:cs="Times New Roman"/>
                <w:b/>
                <w:color w:val="000000" w:themeColor="text1"/>
                <w:sz w:val="24"/>
                <w:szCs w:val="24"/>
              </w:rPr>
              <w:t xml:space="preserve">REFERITOARE LA COOPTAREA DE EXPERȚI TEHNICI </w:t>
            </w:r>
          </w:p>
          <w:p w14:paraId="6CBB5FFA" w14:textId="4167EEF7" w:rsidR="00D358D2" w:rsidRPr="00A433CF" w:rsidRDefault="00D358D2"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bookmarkStart w:id="1" w:name="_Hlk214360124"/>
            <w:r w:rsidRPr="00A433CF">
              <w:rPr>
                <w:rFonts w:ascii="Times New Roman" w:hAnsi="Times New Roman" w:cs="Times New Roman"/>
                <w:color w:val="000000" w:themeColor="text1"/>
                <w:sz w:val="24"/>
                <w:szCs w:val="24"/>
              </w:rPr>
              <w:t>Prevederea are în vedere cooptarea celor mai buni specialiști din administrația publică, în calitate de experți tehnici ai Cancelariei Prim-</w:t>
            </w:r>
            <w:r w:rsidR="00B22747"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 în cadrul consiliilor, grupurilor de lucru sau comitetelor coordonate de aceasta sau în cadrul cărora Cancelaria Prim-</w:t>
            </w:r>
            <w:r w:rsidR="00B22747"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 are calitatea de membru ori invitat permanent.</w:t>
            </w:r>
          </w:p>
          <w:p w14:paraId="6B5DE6EA" w14:textId="208053F9" w:rsidR="002625ED" w:rsidRPr="00A433CF" w:rsidRDefault="00D358D2"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Această prevedere vine în acord cu rolul Cancelariei Prim-</w:t>
            </w:r>
            <w:r w:rsidR="001D297F"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 de coordonator al procesului de implementare a Programului de guvernare şi a priorităţilor strategice aprobate de către prim-ministru, precum și de definire și de implementare a viziunii strategice a prim-ministrului pentru actul de guvernare. La nivelul Cancelariei Prim-</w:t>
            </w:r>
            <w:r w:rsidR="001D297F"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 în prezent funcționează peste 40 de asemenea comitete, din cele mai diverse domenii (energie, mediu, tutun, etc.), fiind imposibil de asigurat, respectiv încadrat experți tehnici din fiecare din aceste arii de competență din cadrul personalului Cancelariei Prim-</w:t>
            </w:r>
            <w:r w:rsidR="001D297F"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w:t>
            </w:r>
            <w:r w:rsidR="009C60A7" w:rsidRPr="00A433CF">
              <w:rPr>
                <w:rFonts w:ascii="Times New Roman" w:hAnsi="Times New Roman" w:cs="Times New Roman"/>
                <w:color w:val="000000" w:themeColor="text1"/>
                <w:sz w:val="24"/>
                <w:szCs w:val="24"/>
              </w:rPr>
              <w:t xml:space="preserve"> Cooptarea acestor experți tehnici se va realizare cu respectarea legislației în vigoare, cu acordul scris și prealabil al acestor persoane, precum și cu acordul instituției de unde provin aceste persoane.</w:t>
            </w:r>
          </w:p>
          <w:bookmarkEnd w:id="1"/>
          <w:p w14:paraId="0C708AD5" w14:textId="77777777" w:rsidR="002625ED" w:rsidRPr="00A433CF" w:rsidRDefault="002625ED"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548ACF8A" w14:textId="64CFB5FE" w:rsidR="0022418C" w:rsidRPr="00A433CF" w:rsidRDefault="0022418C" w:rsidP="00A433CF">
            <w:pPr>
              <w:pStyle w:val="ListParagraph"/>
              <w:numPr>
                <w:ilvl w:val="0"/>
                <w:numId w:val="42"/>
              </w:num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MĂSURA REFERITOARE LA ATRIBUȚIILE PRELUATE DE SECRETARIATUL GENERAL AL GUVERNULUI</w:t>
            </w:r>
            <w:r w:rsidR="0069445D" w:rsidRPr="00A433CF">
              <w:rPr>
                <w:rFonts w:ascii="Times New Roman" w:hAnsi="Times New Roman" w:cs="Times New Roman"/>
                <w:b/>
                <w:color w:val="000000" w:themeColor="text1"/>
                <w:sz w:val="24"/>
                <w:szCs w:val="24"/>
              </w:rPr>
              <w:t xml:space="preserve"> (SGG)</w:t>
            </w:r>
          </w:p>
          <w:p w14:paraId="6C48C9E1" w14:textId="7622295B" w:rsidR="0022418C" w:rsidRPr="00A433CF" w:rsidRDefault="0022418C"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lastRenderedPageBreak/>
              <w:t>Prevederile art</w:t>
            </w:r>
            <w:r w:rsidR="00D577A8" w:rsidRPr="00A433CF">
              <w:rPr>
                <w:rFonts w:ascii="Times New Roman" w:hAnsi="Times New Roman" w:cs="Times New Roman"/>
                <w:color w:val="000000" w:themeColor="text1"/>
                <w:sz w:val="24"/>
                <w:szCs w:val="24"/>
              </w:rPr>
              <w:t>. 12</w:t>
            </w:r>
            <w:r w:rsidRPr="00A433CF">
              <w:rPr>
                <w:rFonts w:ascii="Times New Roman" w:hAnsi="Times New Roman" w:cs="Times New Roman"/>
                <w:color w:val="000000" w:themeColor="text1"/>
                <w:sz w:val="24"/>
                <w:szCs w:val="24"/>
              </w:rPr>
              <w:t xml:space="preserve"> și </w:t>
            </w:r>
            <w:r w:rsidR="00D577A8" w:rsidRPr="00A433CF">
              <w:rPr>
                <w:rFonts w:ascii="Times New Roman" w:hAnsi="Times New Roman" w:cs="Times New Roman"/>
                <w:color w:val="000000" w:themeColor="text1"/>
                <w:sz w:val="24"/>
                <w:szCs w:val="24"/>
              </w:rPr>
              <w:t>13</w:t>
            </w:r>
            <w:r w:rsidRPr="00A433CF">
              <w:rPr>
                <w:rFonts w:ascii="Times New Roman" w:hAnsi="Times New Roman" w:cs="Times New Roman"/>
                <w:color w:val="000000" w:themeColor="text1"/>
                <w:sz w:val="24"/>
                <w:szCs w:val="24"/>
              </w:rPr>
              <w:t xml:space="preserve"> din proiectul de act normativ reglementează atribuțiile preluate de Secretariatul General al Guvernului</w:t>
            </w:r>
            <w:r w:rsidR="009E1D98" w:rsidRPr="00A433CF">
              <w:rPr>
                <w:rFonts w:ascii="Times New Roman" w:hAnsi="Times New Roman" w:cs="Times New Roman"/>
                <w:color w:val="000000" w:themeColor="text1"/>
                <w:sz w:val="24"/>
                <w:szCs w:val="24"/>
              </w:rPr>
              <w:t xml:space="preserve"> ca urmare a reorganizării activității Cancelariei Prim-</w:t>
            </w:r>
            <w:r w:rsidR="00553B36" w:rsidRPr="00A433CF">
              <w:rPr>
                <w:rFonts w:ascii="Times New Roman" w:hAnsi="Times New Roman" w:cs="Times New Roman"/>
                <w:color w:val="000000" w:themeColor="text1"/>
                <w:sz w:val="24"/>
                <w:szCs w:val="24"/>
              </w:rPr>
              <w:t>m</w:t>
            </w:r>
            <w:r w:rsidR="009E1D98" w:rsidRPr="00A433CF">
              <w:rPr>
                <w:rFonts w:ascii="Times New Roman" w:hAnsi="Times New Roman" w:cs="Times New Roman"/>
                <w:color w:val="000000" w:themeColor="text1"/>
                <w:sz w:val="24"/>
                <w:szCs w:val="24"/>
              </w:rPr>
              <w:t>inistrului</w:t>
            </w:r>
            <w:r w:rsidRPr="00A433CF">
              <w:rPr>
                <w:rFonts w:ascii="Times New Roman" w:hAnsi="Times New Roman" w:cs="Times New Roman"/>
                <w:color w:val="000000" w:themeColor="text1"/>
                <w:sz w:val="24"/>
                <w:szCs w:val="24"/>
              </w:rPr>
              <w:t>, astfel:</w:t>
            </w:r>
          </w:p>
          <w:p w14:paraId="3F75BA65" w14:textId="5F09D539" w:rsidR="0022418C" w:rsidRPr="00A433CF" w:rsidRDefault="0022418C" w:rsidP="00A433CF">
            <w:pPr>
              <w:pStyle w:val="ListParagraph"/>
              <w:numPr>
                <w:ilvl w:val="0"/>
                <w:numId w:val="36"/>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Atribuțiile referitoare la decontarea, în limitele legale, a cheltuielilor aferente participării delegatului angajatorilor și a consilierilor tehnici,  în număr de maximum 5 persoane/delegație, și a delegatului lucrătorilor și a consilierilor tehnici, în num</w:t>
            </w:r>
            <w:r w:rsidR="00B21D88" w:rsidRPr="00A433CF">
              <w:rPr>
                <w:rFonts w:ascii="Times New Roman" w:hAnsi="Times New Roman" w:cs="Times New Roman"/>
                <w:color w:val="000000" w:themeColor="text1"/>
                <w:sz w:val="24"/>
                <w:szCs w:val="24"/>
              </w:rPr>
              <w:t>ă</w:t>
            </w:r>
            <w:r w:rsidRPr="00A433CF">
              <w:rPr>
                <w:rFonts w:ascii="Times New Roman" w:hAnsi="Times New Roman" w:cs="Times New Roman"/>
                <w:color w:val="000000" w:themeColor="text1"/>
                <w:sz w:val="24"/>
                <w:szCs w:val="24"/>
              </w:rPr>
              <w:t>r de maximum 5 persoane/ delegație, la lucrările Conferinței Internaționale a Muncii, care se desf</w:t>
            </w:r>
            <w:r w:rsidR="0069445D" w:rsidRPr="00A433CF">
              <w:rPr>
                <w:rFonts w:ascii="Times New Roman" w:hAnsi="Times New Roman" w:cs="Times New Roman"/>
                <w:color w:val="000000" w:themeColor="text1"/>
                <w:sz w:val="24"/>
                <w:szCs w:val="24"/>
              </w:rPr>
              <w:t>ă</w:t>
            </w:r>
            <w:r w:rsidRPr="00A433CF">
              <w:rPr>
                <w:rFonts w:ascii="Times New Roman" w:hAnsi="Times New Roman" w:cs="Times New Roman"/>
                <w:color w:val="000000" w:themeColor="text1"/>
                <w:sz w:val="24"/>
                <w:szCs w:val="24"/>
              </w:rPr>
              <w:t xml:space="preserve">șoară la Geneva și la lucrările Reuniunii Regionale Europene a Organizației Internaționale a Muncii, sunt preluate de </w:t>
            </w:r>
            <w:r w:rsidR="0069445D" w:rsidRPr="00A433CF">
              <w:rPr>
                <w:rFonts w:ascii="Times New Roman" w:hAnsi="Times New Roman" w:cs="Times New Roman"/>
                <w:color w:val="000000" w:themeColor="text1"/>
                <w:sz w:val="24"/>
                <w:szCs w:val="24"/>
              </w:rPr>
              <w:t>SGG</w:t>
            </w:r>
            <w:r w:rsidRPr="00A433CF">
              <w:rPr>
                <w:rFonts w:ascii="Times New Roman" w:hAnsi="Times New Roman" w:cs="Times New Roman"/>
                <w:color w:val="000000" w:themeColor="text1"/>
                <w:sz w:val="24"/>
                <w:szCs w:val="24"/>
              </w:rPr>
              <w:t xml:space="preserve"> începând cu data intrării în vigoare a prezent</w:t>
            </w:r>
            <w:r w:rsidR="0069445D" w:rsidRPr="00A433CF">
              <w:rPr>
                <w:rFonts w:ascii="Times New Roman" w:hAnsi="Times New Roman" w:cs="Times New Roman"/>
                <w:color w:val="000000" w:themeColor="text1"/>
                <w:sz w:val="24"/>
                <w:szCs w:val="24"/>
              </w:rPr>
              <w:t>ulu</w:t>
            </w:r>
            <w:r w:rsidRPr="00A433CF">
              <w:rPr>
                <w:rFonts w:ascii="Times New Roman" w:hAnsi="Times New Roman" w:cs="Times New Roman"/>
                <w:color w:val="000000" w:themeColor="text1"/>
                <w:sz w:val="24"/>
                <w:szCs w:val="24"/>
              </w:rPr>
              <w:t xml:space="preserve">i proiect de act normativ. Această atribuție se referă la o operațiune exclusiv economică, </w:t>
            </w:r>
            <w:r w:rsidR="0069445D" w:rsidRPr="00A433CF">
              <w:rPr>
                <w:rFonts w:ascii="Times New Roman" w:hAnsi="Times New Roman" w:cs="Times New Roman"/>
                <w:color w:val="000000" w:themeColor="text1"/>
                <w:sz w:val="24"/>
                <w:szCs w:val="24"/>
              </w:rPr>
              <w:t>SGG</w:t>
            </w:r>
            <w:r w:rsidRPr="00A433CF">
              <w:rPr>
                <w:rFonts w:ascii="Times New Roman" w:hAnsi="Times New Roman" w:cs="Times New Roman"/>
                <w:color w:val="000000" w:themeColor="text1"/>
                <w:sz w:val="24"/>
                <w:szCs w:val="24"/>
              </w:rPr>
              <w:t xml:space="preserve"> îndeplinind calitatea de ordonator principal de credite. </w:t>
            </w:r>
          </w:p>
          <w:p w14:paraId="227C7FB2" w14:textId="700D2B41" w:rsidR="00DB701F" w:rsidRPr="00A433CF" w:rsidRDefault="0022418C" w:rsidP="00A433CF">
            <w:pPr>
              <w:pStyle w:val="ListParagraph"/>
              <w:numPr>
                <w:ilvl w:val="0"/>
                <w:numId w:val="36"/>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Atribuțiile referitoare la exercitarea atribuțiilor compartimentului de audit public intern, tehnologia informației, precum și pe cea de soluționare a petițiilor, conform OG 27/2002 privind reglementarea </w:t>
            </w:r>
            <w:proofErr w:type="spellStart"/>
            <w:r w:rsidRPr="00A433CF">
              <w:rPr>
                <w:rFonts w:ascii="Times New Roman" w:hAnsi="Times New Roman" w:cs="Times New Roman"/>
                <w:color w:val="000000" w:themeColor="text1"/>
                <w:sz w:val="24"/>
                <w:szCs w:val="24"/>
              </w:rPr>
              <w:t>activitatii</w:t>
            </w:r>
            <w:proofErr w:type="spellEnd"/>
            <w:r w:rsidRPr="00A433CF">
              <w:rPr>
                <w:rFonts w:ascii="Times New Roman" w:hAnsi="Times New Roman" w:cs="Times New Roman"/>
                <w:color w:val="000000" w:themeColor="text1"/>
                <w:sz w:val="24"/>
                <w:szCs w:val="24"/>
              </w:rPr>
              <w:t xml:space="preserve"> de </w:t>
            </w:r>
            <w:proofErr w:type="spellStart"/>
            <w:r w:rsidRPr="00A433CF">
              <w:rPr>
                <w:rFonts w:ascii="Times New Roman" w:hAnsi="Times New Roman" w:cs="Times New Roman"/>
                <w:color w:val="000000" w:themeColor="text1"/>
                <w:sz w:val="24"/>
                <w:szCs w:val="24"/>
              </w:rPr>
              <w:t>solutionare</w:t>
            </w:r>
            <w:proofErr w:type="spellEnd"/>
            <w:r w:rsidRPr="00A433CF">
              <w:rPr>
                <w:rFonts w:ascii="Times New Roman" w:hAnsi="Times New Roman" w:cs="Times New Roman"/>
                <w:color w:val="000000" w:themeColor="text1"/>
                <w:sz w:val="24"/>
                <w:szCs w:val="24"/>
              </w:rPr>
              <w:t xml:space="preserve"> a petițiilor, aprobată cu modificări și completări prin Legea nr. 233/2002, cu modificările și completările ulterioare, de la data intrării în vigoare a prezentei legi se preiau de </w:t>
            </w:r>
            <w:r w:rsidR="0069445D" w:rsidRPr="00A433CF">
              <w:rPr>
                <w:rFonts w:ascii="Times New Roman" w:hAnsi="Times New Roman" w:cs="Times New Roman"/>
                <w:color w:val="000000" w:themeColor="text1"/>
                <w:sz w:val="24"/>
                <w:szCs w:val="24"/>
              </w:rPr>
              <w:t>SGG</w:t>
            </w:r>
            <w:r w:rsidRPr="00A433CF">
              <w:rPr>
                <w:rFonts w:ascii="Times New Roman" w:hAnsi="Times New Roman" w:cs="Times New Roman"/>
                <w:color w:val="000000" w:themeColor="text1"/>
                <w:sz w:val="24"/>
                <w:szCs w:val="24"/>
              </w:rPr>
              <w:t xml:space="preserve">. </w:t>
            </w:r>
          </w:p>
          <w:p w14:paraId="1D3BA2B0" w14:textId="44414B35" w:rsidR="00DB701F" w:rsidRPr="00A433CF" w:rsidRDefault="0022418C" w:rsidP="00A433CF">
            <w:pPr>
              <w:pStyle w:val="ListParagraph"/>
              <w:numPr>
                <w:ilvl w:val="0"/>
                <w:numId w:val="36"/>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În prezent, atribuțiile referitoare la exercitarea auditului public intern sunt exercitate de </w:t>
            </w:r>
            <w:r w:rsidR="0069445D" w:rsidRPr="00A433CF">
              <w:rPr>
                <w:rFonts w:ascii="Times New Roman" w:hAnsi="Times New Roman" w:cs="Times New Roman"/>
                <w:color w:val="000000" w:themeColor="text1"/>
                <w:sz w:val="24"/>
                <w:szCs w:val="24"/>
              </w:rPr>
              <w:t>SGG</w:t>
            </w:r>
            <w:r w:rsidRPr="00A433CF">
              <w:rPr>
                <w:rFonts w:ascii="Times New Roman" w:hAnsi="Times New Roman" w:cs="Times New Roman"/>
                <w:color w:val="000000" w:themeColor="text1"/>
                <w:sz w:val="24"/>
                <w:szCs w:val="24"/>
              </w:rPr>
              <w:t xml:space="preserve"> conform Legii nr. 672/2002 privind auditul public intern, prin raportare la calitatea acestuia de ordonator principal de credite și la faptul că posturile de auditor public intern din cadrul Cancelariei Prim-Ministrului sunt vacante de peste 1 an de zile.</w:t>
            </w:r>
            <w:r w:rsidR="00E159E3" w:rsidRPr="00A433CF">
              <w:rPr>
                <w:rFonts w:ascii="Times New Roman" w:hAnsi="Times New Roman" w:cs="Times New Roman"/>
                <w:color w:val="000000" w:themeColor="text1"/>
                <w:sz w:val="24"/>
                <w:szCs w:val="24"/>
              </w:rPr>
              <w:t xml:space="preserve"> Se propune menționarea expresă a Legii nr. 672/2002 ca referință legală pentru preluarea auditului intern de către SGG (în cadrul art. 13 din proiectul de act normativ), având în vedere faptul că această lege prevede că auditul public intern se exercită la nivelul ordonatorului principal de credite, respectiv SGG. Introducerea referinței asigură trimiterea directă la cadrul normativ aplicabil și subliniază legalitatea măsurii de transfer</w:t>
            </w:r>
            <w:r w:rsidR="003B2135" w:rsidRPr="00A433CF">
              <w:rPr>
                <w:rFonts w:ascii="Times New Roman" w:hAnsi="Times New Roman" w:cs="Times New Roman"/>
                <w:color w:val="000000" w:themeColor="text1"/>
                <w:sz w:val="24"/>
                <w:szCs w:val="24"/>
              </w:rPr>
              <w:t xml:space="preserve">, astfel că, potrivit celor </w:t>
            </w:r>
            <w:proofErr w:type="spellStart"/>
            <w:r w:rsidR="003B2135" w:rsidRPr="00A433CF">
              <w:rPr>
                <w:rFonts w:ascii="Times New Roman" w:hAnsi="Times New Roman" w:cs="Times New Roman"/>
                <w:color w:val="000000" w:themeColor="text1"/>
                <w:sz w:val="24"/>
                <w:szCs w:val="24"/>
              </w:rPr>
              <w:t>anteprecizate</w:t>
            </w:r>
            <w:proofErr w:type="spellEnd"/>
            <w:r w:rsidR="003B2135" w:rsidRPr="00A433CF">
              <w:rPr>
                <w:rFonts w:ascii="Times New Roman" w:hAnsi="Times New Roman" w:cs="Times New Roman"/>
                <w:color w:val="000000" w:themeColor="text1"/>
                <w:sz w:val="24"/>
                <w:szCs w:val="24"/>
              </w:rPr>
              <w:t xml:space="preserve">, Cancelaria </w:t>
            </w:r>
            <w:r w:rsidR="0069445D" w:rsidRPr="00A433CF">
              <w:rPr>
                <w:rFonts w:ascii="Times New Roman" w:hAnsi="Times New Roman" w:cs="Times New Roman"/>
                <w:color w:val="000000" w:themeColor="text1"/>
                <w:sz w:val="24"/>
                <w:szCs w:val="24"/>
              </w:rPr>
              <w:t xml:space="preserve">Prim-Ministrului </w:t>
            </w:r>
            <w:r w:rsidR="003B2135" w:rsidRPr="00A433CF">
              <w:rPr>
                <w:rFonts w:ascii="Times New Roman" w:hAnsi="Times New Roman" w:cs="Times New Roman"/>
                <w:color w:val="000000" w:themeColor="text1"/>
                <w:sz w:val="24"/>
                <w:szCs w:val="24"/>
              </w:rPr>
              <w:t>oricum nu mai avea auditori interni activi (posturile fiind vacante), iar SGG exercită deja aceste atribuții în fapt. Clarificarea întărește temeiul juridic al reorganizării, evidențiind că se elimină dublarea funcției de audit și se respectă principiile eficienței administrative prevăzute de lege.</w:t>
            </w:r>
            <w:r w:rsidRPr="00A433CF">
              <w:rPr>
                <w:rFonts w:ascii="Times New Roman" w:hAnsi="Times New Roman" w:cs="Times New Roman"/>
                <w:color w:val="000000" w:themeColor="text1"/>
                <w:sz w:val="24"/>
                <w:szCs w:val="24"/>
              </w:rPr>
              <w:t xml:space="preserve"> </w:t>
            </w:r>
          </w:p>
          <w:p w14:paraId="13DCF74F" w14:textId="012CB409" w:rsidR="000D634D" w:rsidRPr="00A433CF" w:rsidRDefault="0022418C" w:rsidP="00A433CF">
            <w:pPr>
              <w:pStyle w:val="ListParagraph"/>
              <w:numPr>
                <w:ilvl w:val="0"/>
                <w:numId w:val="36"/>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Atribuțiile referitoare la tehnologia informației au în vedere asigurarea de servicii IT de către structurile de specialitate ale </w:t>
            </w:r>
            <w:r w:rsidR="0069445D" w:rsidRPr="00A433CF">
              <w:rPr>
                <w:rFonts w:ascii="Times New Roman" w:hAnsi="Times New Roman" w:cs="Times New Roman"/>
                <w:color w:val="000000" w:themeColor="text1"/>
                <w:sz w:val="24"/>
                <w:szCs w:val="24"/>
              </w:rPr>
              <w:t>SGG</w:t>
            </w:r>
            <w:r w:rsidRPr="00A433CF">
              <w:rPr>
                <w:rFonts w:ascii="Times New Roman" w:hAnsi="Times New Roman" w:cs="Times New Roman"/>
                <w:color w:val="000000" w:themeColor="text1"/>
                <w:sz w:val="24"/>
                <w:szCs w:val="24"/>
              </w:rPr>
              <w:t>, atribuție care este asigurată</w:t>
            </w:r>
            <w:r w:rsidR="00C74B3D"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 xml:space="preserve"> în fapt</w:t>
            </w:r>
            <w:r w:rsidR="00C74B3D"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 xml:space="preserve"> inclusiv la data prezentei. </w:t>
            </w:r>
            <w:r w:rsidR="00154B5C" w:rsidRPr="00A433CF">
              <w:rPr>
                <w:rFonts w:ascii="Times New Roman" w:hAnsi="Times New Roman" w:cs="Times New Roman"/>
                <w:color w:val="000000" w:themeColor="text1"/>
                <w:sz w:val="24"/>
                <w:szCs w:val="24"/>
              </w:rPr>
              <w:t>În vederea exercitării atribuțiilor privind protecția surselor generatoare de informații – INFOSEC, în termen de 30 de zile de la data intrării în vigoare a prezentei ordonanțe de urgență Cancelaria</w:t>
            </w:r>
            <w:r w:rsidR="0069445D" w:rsidRPr="00A433CF">
              <w:rPr>
                <w:rFonts w:ascii="Times New Roman" w:hAnsi="Times New Roman" w:cs="Times New Roman"/>
                <w:color w:val="000000" w:themeColor="text1"/>
                <w:sz w:val="24"/>
                <w:szCs w:val="24"/>
              </w:rPr>
              <w:t xml:space="preserve"> Prim-Ministrului</w:t>
            </w:r>
            <w:r w:rsidR="00154B5C" w:rsidRPr="00A433CF">
              <w:rPr>
                <w:rFonts w:ascii="Times New Roman" w:hAnsi="Times New Roman" w:cs="Times New Roman"/>
                <w:color w:val="000000" w:themeColor="text1"/>
                <w:sz w:val="24"/>
                <w:szCs w:val="24"/>
              </w:rPr>
              <w:t xml:space="preserve"> va încheia un protocol de colaborare cu </w:t>
            </w:r>
            <w:r w:rsidR="0069445D" w:rsidRPr="00A433CF">
              <w:rPr>
                <w:rFonts w:ascii="Times New Roman" w:hAnsi="Times New Roman" w:cs="Times New Roman"/>
                <w:color w:val="000000" w:themeColor="text1"/>
                <w:sz w:val="24"/>
                <w:szCs w:val="24"/>
              </w:rPr>
              <w:t>SGG</w:t>
            </w:r>
            <w:r w:rsidR="00D47F76" w:rsidRPr="00A433CF">
              <w:rPr>
                <w:rFonts w:ascii="Times New Roman" w:hAnsi="Times New Roman" w:cs="Times New Roman"/>
                <w:color w:val="000000" w:themeColor="text1"/>
                <w:sz w:val="24"/>
                <w:szCs w:val="24"/>
              </w:rPr>
              <w:t>. Sub acest aspect, lipsa încheierii unui asemenea protocol va genera imposibilitatea asigurării protecției surselor generatoare de informații – INFOSEC din cadrul Cancelariei</w:t>
            </w:r>
            <w:r w:rsidR="0069445D" w:rsidRPr="00A433CF">
              <w:rPr>
                <w:rFonts w:ascii="Times New Roman" w:hAnsi="Times New Roman" w:cs="Times New Roman"/>
                <w:color w:val="000000" w:themeColor="text1"/>
                <w:sz w:val="24"/>
                <w:szCs w:val="24"/>
              </w:rPr>
              <w:t xml:space="preserve"> Prim-Ministrului</w:t>
            </w:r>
            <w:r w:rsidR="00D47F76" w:rsidRPr="00A433CF">
              <w:rPr>
                <w:rFonts w:ascii="Times New Roman" w:hAnsi="Times New Roman" w:cs="Times New Roman"/>
                <w:color w:val="000000" w:themeColor="text1"/>
                <w:sz w:val="24"/>
                <w:szCs w:val="24"/>
              </w:rPr>
              <w:t>. Totodată, menționăm că asigurarea INFOSEC elimină riscurile de securitate aferente caracteristicilor de securitate, precum cele de confidențialitate, integritate, disponibilitate</w:t>
            </w:r>
            <w:r w:rsidR="0068066C" w:rsidRPr="00A433CF">
              <w:rPr>
                <w:rFonts w:ascii="Times New Roman" w:hAnsi="Times New Roman" w:cs="Times New Roman"/>
                <w:color w:val="000000" w:themeColor="text1"/>
                <w:sz w:val="24"/>
                <w:szCs w:val="24"/>
              </w:rPr>
              <w:t xml:space="preserve">, autenticitate, </w:t>
            </w:r>
            <w:proofErr w:type="spellStart"/>
            <w:r w:rsidR="0068066C" w:rsidRPr="00A433CF">
              <w:rPr>
                <w:rFonts w:ascii="Times New Roman" w:hAnsi="Times New Roman" w:cs="Times New Roman"/>
                <w:color w:val="000000" w:themeColor="text1"/>
                <w:sz w:val="24"/>
                <w:szCs w:val="24"/>
              </w:rPr>
              <w:t>nerepudiere</w:t>
            </w:r>
            <w:proofErr w:type="spellEnd"/>
            <w:r w:rsidR="0068066C" w:rsidRPr="00A433CF">
              <w:rPr>
                <w:rFonts w:ascii="Times New Roman" w:hAnsi="Times New Roman" w:cs="Times New Roman"/>
                <w:color w:val="000000" w:themeColor="text1"/>
                <w:sz w:val="24"/>
                <w:szCs w:val="24"/>
              </w:rPr>
              <w:t>.</w:t>
            </w:r>
            <w:r w:rsidR="00D47F76" w:rsidRPr="00A433CF">
              <w:rPr>
                <w:rFonts w:ascii="Times New Roman" w:hAnsi="Times New Roman" w:cs="Times New Roman"/>
                <w:color w:val="000000" w:themeColor="text1"/>
                <w:sz w:val="24"/>
                <w:szCs w:val="24"/>
              </w:rPr>
              <w:t xml:space="preserve"> </w:t>
            </w:r>
            <w:r w:rsidR="000D634D" w:rsidRPr="00A433CF">
              <w:rPr>
                <w:rFonts w:ascii="Times New Roman" w:hAnsi="Times New Roman" w:cs="Times New Roman"/>
                <w:color w:val="000000" w:themeColor="text1"/>
                <w:sz w:val="24"/>
                <w:szCs w:val="24"/>
              </w:rPr>
              <w:t>În prezent, suportul IT este asigurat la nivel integrat în cadru Palatului Victoria pentru toate instituțiile publice ce își au sediul în locația menționată anterior, respectiv SGG și Cancelaria</w:t>
            </w:r>
            <w:r w:rsidR="0069445D" w:rsidRPr="00A433CF">
              <w:rPr>
                <w:rFonts w:ascii="Times New Roman" w:hAnsi="Times New Roman" w:cs="Times New Roman"/>
                <w:color w:val="000000" w:themeColor="text1"/>
                <w:sz w:val="24"/>
                <w:szCs w:val="24"/>
              </w:rPr>
              <w:t xml:space="preserve"> Prim-Ministrului</w:t>
            </w:r>
            <w:r w:rsidR="000D634D" w:rsidRPr="00A433CF">
              <w:rPr>
                <w:rFonts w:ascii="Times New Roman" w:hAnsi="Times New Roman" w:cs="Times New Roman"/>
                <w:color w:val="000000" w:themeColor="text1"/>
                <w:sz w:val="24"/>
                <w:szCs w:val="24"/>
              </w:rPr>
              <w:t>. Protoco</w:t>
            </w:r>
            <w:r w:rsidR="00DB701F" w:rsidRPr="00A433CF">
              <w:rPr>
                <w:rFonts w:ascii="Times New Roman" w:hAnsi="Times New Roman" w:cs="Times New Roman"/>
                <w:color w:val="000000" w:themeColor="text1"/>
                <w:sz w:val="24"/>
                <w:szCs w:val="24"/>
              </w:rPr>
              <w:t>lul menționat anterior va preciza în mod obligatoriu măsurile de securitate pentru implementare a fiecărui sistem informatic de comunicații (SIC), normele de protecție privind stabilirea termenilor de colaborare între părți, semnarea angajamentelor de acces la informații clasificate aferente domeniului pentru Cancelari</w:t>
            </w:r>
            <w:r w:rsidR="0069445D" w:rsidRPr="00A433CF">
              <w:rPr>
                <w:rFonts w:ascii="Times New Roman" w:hAnsi="Times New Roman" w:cs="Times New Roman"/>
                <w:color w:val="000000" w:themeColor="text1"/>
                <w:sz w:val="24"/>
                <w:szCs w:val="24"/>
              </w:rPr>
              <w:t>a Prim-Ministrului</w:t>
            </w:r>
            <w:r w:rsidR="00DB701F" w:rsidRPr="00A433CF">
              <w:rPr>
                <w:rFonts w:ascii="Times New Roman" w:hAnsi="Times New Roman" w:cs="Times New Roman"/>
                <w:color w:val="000000" w:themeColor="text1"/>
                <w:sz w:val="24"/>
                <w:szCs w:val="24"/>
              </w:rPr>
              <w:t>, planul de continuitate a activității în situații de excepție, decizii ale conducătorilor celor două instituții cu privire la desemnarea administratorilor, precum și a înlocuitorilor acestora.</w:t>
            </w:r>
          </w:p>
          <w:p w14:paraId="1F083C1C" w14:textId="3F36F37B" w:rsidR="0022418C" w:rsidRPr="00A433CF" w:rsidRDefault="0022418C" w:rsidP="00A433CF">
            <w:pPr>
              <w:pStyle w:val="ListParagraph"/>
              <w:numPr>
                <w:ilvl w:val="0"/>
                <w:numId w:val="36"/>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Atribuțiile referitoare la petiții sunt preluate de </w:t>
            </w:r>
            <w:r w:rsidR="0069445D" w:rsidRPr="00A433CF">
              <w:rPr>
                <w:rFonts w:ascii="Times New Roman" w:hAnsi="Times New Roman" w:cs="Times New Roman"/>
                <w:color w:val="000000" w:themeColor="text1"/>
                <w:sz w:val="24"/>
                <w:szCs w:val="24"/>
              </w:rPr>
              <w:t>SGG</w:t>
            </w:r>
            <w:r w:rsidRPr="00A433CF">
              <w:rPr>
                <w:rFonts w:ascii="Times New Roman" w:hAnsi="Times New Roman" w:cs="Times New Roman"/>
                <w:color w:val="000000" w:themeColor="text1"/>
                <w:sz w:val="24"/>
                <w:szCs w:val="24"/>
              </w:rPr>
              <w:t>, aceste prevederi fiind exercitate în prezent</w:t>
            </w:r>
            <w:r w:rsidR="0069445D" w:rsidRPr="00A433CF">
              <w:rPr>
                <w:rFonts w:ascii="Times New Roman" w:hAnsi="Times New Roman" w:cs="Times New Roman"/>
                <w:color w:val="000000" w:themeColor="text1"/>
                <w:sz w:val="24"/>
                <w:szCs w:val="24"/>
              </w:rPr>
              <w:t xml:space="preserve"> de către SGG</w:t>
            </w:r>
            <w:r w:rsidR="00C74B3D"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 xml:space="preserve"> conform art. 3 alin. (1) pct. 23 din Hotărârea Guvernului nr. 137/2020 privind organizarea, funcţionarea şi atribuţiile Secretariatului General al Guvernului</w:t>
            </w:r>
            <w:r w:rsidR="0069445D" w:rsidRPr="00A433CF">
              <w:rPr>
                <w:rFonts w:ascii="Times New Roman" w:hAnsi="Times New Roman" w:cs="Times New Roman"/>
                <w:color w:val="000000" w:themeColor="text1"/>
                <w:sz w:val="24"/>
                <w:szCs w:val="24"/>
              </w:rPr>
              <w:t>, cu modificările și completările ulterioare</w:t>
            </w:r>
            <w:r w:rsidRPr="00A433CF">
              <w:rPr>
                <w:rFonts w:ascii="Times New Roman" w:hAnsi="Times New Roman" w:cs="Times New Roman"/>
                <w:color w:val="000000" w:themeColor="text1"/>
                <w:sz w:val="24"/>
                <w:szCs w:val="24"/>
              </w:rPr>
              <w:t>.</w:t>
            </w:r>
          </w:p>
          <w:p w14:paraId="19F6D0AC" w14:textId="77777777" w:rsidR="00CE4F4F" w:rsidRPr="00A433CF" w:rsidRDefault="00CE4F4F"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În conformitate cu prevederile legale în vigoare, este permisă reorganizarea și redistribuirea atribuțiilor între instituțiile publice, în scopul eficientizării activității administrative și reducerii </w:t>
            </w:r>
            <w:r w:rsidRPr="00A433CF">
              <w:rPr>
                <w:rFonts w:ascii="Times New Roman" w:hAnsi="Times New Roman" w:cs="Times New Roman"/>
                <w:color w:val="000000" w:themeColor="text1"/>
                <w:sz w:val="24"/>
                <w:szCs w:val="24"/>
              </w:rPr>
              <w:lastRenderedPageBreak/>
              <w:t>redundanțelor. Preluarea atribuțiilor contribuie la o mai bună utilizare a resurselor publice, eliminând dublarea unor funcții sau procese existente în ambele instituții.</w:t>
            </w:r>
          </w:p>
          <w:p w14:paraId="2CB00970" w14:textId="17998737" w:rsidR="00075F26" w:rsidRPr="00A433CF" w:rsidRDefault="00075F26"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În concluzie, reorganizarea activității Cancelariei Prim-</w:t>
            </w:r>
            <w:r w:rsidR="005E6BFD"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 prin preluarea atribuțiilor de către Secretariatul General al Guvernului este justificată atât din perspectiva eficienței administrative, cât și a calității serviciilor, permițând o abordare coerentă, profesionistă și eficientă în domeniile vizate.</w:t>
            </w:r>
          </w:p>
          <w:p w14:paraId="7866D4F1" w14:textId="77777777" w:rsidR="00027116" w:rsidRPr="00A433CF" w:rsidRDefault="00027116" w:rsidP="00A433CF">
            <w:pPr>
              <w:pStyle w:val="ListParagraph"/>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1C0417CA" w14:textId="77777777" w:rsidR="0022418C" w:rsidRPr="00A433CF" w:rsidRDefault="0022418C" w:rsidP="00A433CF">
            <w:pPr>
              <w:pStyle w:val="ListParagraph"/>
              <w:numPr>
                <w:ilvl w:val="0"/>
                <w:numId w:val="42"/>
              </w:num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MĂSURA REFERITOARE LA </w:t>
            </w:r>
            <w:r w:rsidR="00173289" w:rsidRPr="00A433CF">
              <w:rPr>
                <w:rFonts w:ascii="Times New Roman" w:hAnsi="Times New Roman" w:cs="Times New Roman"/>
                <w:b/>
                <w:color w:val="000000" w:themeColor="text1"/>
                <w:sz w:val="24"/>
                <w:szCs w:val="24"/>
              </w:rPr>
              <w:t xml:space="preserve">NECESARUL DE AUTOVEHICULE </w:t>
            </w:r>
            <w:r w:rsidRPr="00A433CF">
              <w:rPr>
                <w:rFonts w:ascii="Times New Roman" w:hAnsi="Times New Roman" w:cs="Times New Roman"/>
                <w:b/>
                <w:color w:val="000000" w:themeColor="text1"/>
                <w:sz w:val="24"/>
                <w:szCs w:val="24"/>
              </w:rPr>
              <w:t>AL CANCELARIEI PRIM-MINISTRULUI</w:t>
            </w:r>
          </w:p>
          <w:p w14:paraId="64116C22" w14:textId="3A278FDC" w:rsidR="0022418C" w:rsidRPr="00A433CF" w:rsidRDefault="0022418C"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În ceea ce privește dispozițiile </w:t>
            </w:r>
            <w:r w:rsidR="00075F26" w:rsidRPr="00A433CF">
              <w:rPr>
                <w:rFonts w:ascii="Times New Roman" w:hAnsi="Times New Roman" w:cs="Times New Roman"/>
                <w:color w:val="000000" w:themeColor="text1"/>
                <w:sz w:val="24"/>
                <w:szCs w:val="24"/>
              </w:rPr>
              <w:t>articolului 11</w:t>
            </w:r>
            <w:r w:rsidRPr="00A433CF">
              <w:rPr>
                <w:rFonts w:ascii="Times New Roman" w:hAnsi="Times New Roman" w:cs="Times New Roman"/>
                <w:color w:val="000000" w:themeColor="text1"/>
                <w:sz w:val="24"/>
                <w:szCs w:val="24"/>
              </w:rPr>
              <w:t xml:space="preserve"> din proiectul de act normativ, acestea reglementează </w:t>
            </w:r>
            <w:r w:rsidR="00395AEA" w:rsidRPr="00A433CF">
              <w:rPr>
                <w:rFonts w:ascii="Times New Roman" w:hAnsi="Times New Roman" w:cs="Times New Roman"/>
                <w:color w:val="000000" w:themeColor="text1"/>
                <w:sz w:val="24"/>
                <w:szCs w:val="24"/>
              </w:rPr>
              <w:t>necesarul de autovehicule</w:t>
            </w:r>
            <w:r w:rsidRPr="00A433CF">
              <w:rPr>
                <w:rFonts w:ascii="Times New Roman" w:hAnsi="Times New Roman" w:cs="Times New Roman"/>
                <w:color w:val="000000" w:themeColor="text1"/>
                <w:sz w:val="24"/>
                <w:szCs w:val="24"/>
              </w:rPr>
              <w:t xml:space="preserve"> al Cancelariei Prim-</w:t>
            </w:r>
            <w:r w:rsidR="00C208EF"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 sens în care arătăm următoarele:</w:t>
            </w:r>
          </w:p>
          <w:p w14:paraId="0B6E46B2" w14:textId="185392FC" w:rsidR="0022418C" w:rsidRPr="00A433CF" w:rsidRDefault="0022418C" w:rsidP="00487755">
            <w:pPr>
              <w:pStyle w:val="ListParagraph"/>
              <w:numPr>
                <w:ilvl w:val="0"/>
                <w:numId w:val="33"/>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Până la data de 3</w:t>
            </w:r>
            <w:r w:rsidR="00521DFA" w:rsidRPr="00A433CF">
              <w:rPr>
                <w:rFonts w:ascii="Times New Roman" w:hAnsi="Times New Roman" w:cs="Times New Roman"/>
                <w:color w:val="000000" w:themeColor="text1"/>
                <w:sz w:val="24"/>
                <w:szCs w:val="24"/>
              </w:rPr>
              <w:t>0</w:t>
            </w:r>
            <w:r w:rsidRPr="00A433CF">
              <w:rPr>
                <w:rFonts w:ascii="Times New Roman" w:hAnsi="Times New Roman" w:cs="Times New Roman"/>
                <w:color w:val="000000" w:themeColor="text1"/>
                <w:sz w:val="24"/>
                <w:szCs w:val="24"/>
              </w:rPr>
              <w:t>.0</w:t>
            </w:r>
            <w:r w:rsidR="00521DFA" w:rsidRPr="00A433CF">
              <w:rPr>
                <w:rFonts w:ascii="Times New Roman" w:hAnsi="Times New Roman" w:cs="Times New Roman"/>
                <w:color w:val="000000" w:themeColor="text1"/>
                <w:sz w:val="24"/>
                <w:szCs w:val="24"/>
              </w:rPr>
              <w:t>9</w:t>
            </w:r>
            <w:r w:rsidRPr="00A433CF">
              <w:rPr>
                <w:rFonts w:ascii="Times New Roman" w:hAnsi="Times New Roman" w:cs="Times New Roman"/>
                <w:color w:val="000000" w:themeColor="text1"/>
                <w:sz w:val="24"/>
                <w:szCs w:val="24"/>
              </w:rPr>
              <w:t>.2025, pentru asigurarea deplasărilor demnitarilor și pentru activitățile curente ale instituției la nivelul Cancelariei Prim-</w:t>
            </w:r>
            <w:r w:rsidR="00C208EF"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 xml:space="preserve">inistrului a fost încheiat un contract de prestări servicii cu </w:t>
            </w:r>
            <w:r w:rsidR="0041727C" w:rsidRPr="00A433CF">
              <w:rPr>
                <w:rFonts w:ascii="Times New Roman" w:hAnsi="Times New Roman" w:cs="Times New Roman"/>
                <w:color w:val="000000" w:themeColor="text1"/>
                <w:sz w:val="24"/>
                <w:szCs w:val="24"/>
              </w:rPr>
              <w:t>Regia Autonomă–Administrația Patrimoniului Protocolului de Stat</w:t>
            </w:r>
            <w:r w:rsidRPr="00A433CF">
              <w:rPr>
                <w:rFonts w:ascii="Times New Roman" w:hAnsi="Times New Roman" w:cs="Times New Roman"/>
                <w:color w:val="000000" w:themeColor="text1"/>
                <w:sz w:val="24"/>
                <w:szCs w:val="24"/>
              </w:rPr>
              <w:t>, valoarea totală a acestor servicii fiind de 851.126,11 lei lunar, cu TVA inclus. Prin acest contract au fost puse la dispoziția Cancelariei Prim-</w:t>
            </w:r>
            <w:r w:rsidR="00C208EF"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 xml:space="preserve">inistrului 30 de autovehicule cu șofer, valoarea contractului incluzând și acoperirea de </w:t>
            </w:r>
            <w:r w:rsidR="0041727C" w:rsidRPr="00A433CF">
              <w:rPr>
                <w:rFonts w:ascii="Times New Roman" w:hAnsi="Times New Roman" w:cs="Times New Roman"/>
                <w:color w:val="000000" w:themeColor="text1"/>
                <w:sz w:val="24"/>
                <w:szCs w:val="24"/>
              </w:rPr>
              <w:t xml:space="preserve">Regia Autonomă–Administrația Patrimoniului Protocolului de Stat </w:t>
            </w:r>
            <w:r w:rsidRPr="00A433CF">
              <w:rPr>
                <w:rFonts w:ascii="Times New Roman" w:hAnsi="Times New Roman" w:cs="Times New Roman"/>
                <w:color w:val="000000" w:themeColor="text1"/>
                <w:sz w:val="24"/>
                <w:szCs w:val="24"/>
              </w:rPr>
              <w:t>a tuturor cheltuielilor cu exploatarea auto</w:t>
            </w:r>
            <w:r w:rsidR="007D3321" w:rsidRPr="00A433CF">
              <w:rPr>
                <w:rFonts w:ascii="Times New Roman" w:hAnsi="Times New Roman" w:cs="Times New Roman"/>
                <w:color w:val="000000" w:themeColor="text1"/>
                <w:sz w:val="24"/>
                <w:szCs w:val="24"/>
              </w:rPr>
              <w:t>, exclusiv combustibilul</w:t>
            </w:r>
            <w:r w:rsidRPr="00A433CF">
              <w:rPr>
                <w:rFonts w:ascii="Times New Roman" w:hAnsi="Times New Roman" w:cs="Times New Roman"/>
                <w:color w:val="000000" w:themeColor="text1"/>
                <w:sz w:val="24"/>
                <w:szCs w:val="24"/>
              </w:rPr>
              <w:t>.</w:t>
            </w:r>
            <w:r w:rsidR="00C208EF" w:rsidRPr="00A433CF">
              <w:rPr>
                <w:rFonts w:ascii="Times New Roman" w:hAnsi="Times New Roman" w:cs="Times New Roman"/>
                <w:color w:val="000000" w:themeColor="text1"/>
                <w:sz w:val="24"/>
                <w:szCs w:val="24"/>
              </w:rPr>
              <w:t xml:space="preserve"> </w:t>
            </w:r>
            <w:r w:rsidR="00521DFA" w:rsidRPr="00A433CF">
              <w:rPr>
                <w:rFonts w:ascii="Times New Roman" w:hAnsi="Times New Roman" w:cs="Times New Roman"/>
                <w:color w:val="000000" w:themeColor="text1"/>
                <w:sz w:val="24"/>
                <w:szCs w:val="24"/>
              </w:rPr>
              <w:t>A</w:t>
            </w:r>
            <w:r w:rsidRPr="00A433CF">
              <w:rPr>
                <w:rFonts w:ascii="Times New Roman" w:hAnsi="Times New Roman" w:cs="Times New Roman"/>
                <w:color w:val="000000" w:themeColor="text1"/>
                <w:sz w:val="24"/>
                <w:szCs w:val="24"/>
              </w:rPr>
              <w:t xml:space="preserve">cest contract a fost amendat </w:t>
            </w:r>
            <w:r w:rsidR="009D0DB9" w:rsidRPr="00A433CF">
              <w:rPr>
                <w:rFonts w:ascii="Times New Roman" w:hAnsi="Times New Roman" w:cs="Times New Roman"/>
                <w:color w:val="000000" w:themeColor="text1"/>
                <w:sz w:val="24"/>
                <w:szCs w:val="24"/>
              </w:rPr>
              <w:t>în data de</w:t>
            </w:r>
            <w:r w:rsidRPr="00A433CF">
              <w:rPr>
                <w:rFonts w:ascii="Times New Roman" w:hAnsi="Times New Roman" w:cs="Times New Roman"/>
                <w:color w:val="000000" w:themeColor="text1"/>
                <w:sz w:val="24"/>
                <w:szCs w:val="24"/>
              </w:rPr>
              <w:t xml:space="preserve"> 15.07.2025, prin diminuarea valorilor acestuia în vederea reducerii cheltuielilor de funcționare ale Cancelariei Prim-</w:t>
            </w:r>
            <w:r w:rsidR="00812EAE"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 rezultând o economie de aproximativ 610.000 lei până la finalul contractului, cu TVA inclus</w:t>
            </w:r>
            <w:r w:rsidR="00521DFA" w:rsidRPr="00A433CF">
              <w:rPr>
                <w:rFonts w:ascii="Times New Roman" w:hAnsi="Times New Roman" w:cs="Times New Roman"/>
                <w:color w:val="000000" w:themeColor="text1"/>
                <w:sz w:val="24"/>
                <w:szCs w:val="24"/>
              </w:rPr>
              <w:t xml:space="preserve">. În prezent, ca măsură de eficientizare a cheltuielilor și asigurare a sustenabilității bugetului public la nivelul Cancelariei Prim-Ministrului a fost încheiat </w:t>
            </w:r>
            <w:r w:rsidR="00487755">
              <w:rPr>
                <w:rFonts w:ascii="Times New Roman" w:hAnsi="Times New Roman" w:cs="Times New Roman"/>
                <w:color w:val="000000" w:themeColor="text1"/>
                <w:sz w:val="24"/>
                <w:szCs w:val="24"/>
              </w:rPr>
              <w:t>Contractul</w:t>
            </w:r>
            <w:r w:rsidR="00487755" w:rsidRPr="00487755">
              <w:rPr>
                <w:rFonts w:ascii="Times New Roman" w:hAnsi="Times New Roman" w:cs="Times New Roman"/>
                <w:color w:val="000000" w:themeColor="text1"/>
                <w:sz w:val="24"/>
                <w:szCs w:val="24"/>
              </w:rPr>
              <w:t xml:space="preserve"> de leasing </w:t>
            </w:r>
            <w:proofErr w:type="spellStart"/>
            <w:r w:rsidR="00487755" w:rsidRPr="00487755">
              <w:rPr>
                <w:rFonts w:ascii="Times New Roman" w:hAnsi="Times New Roman" w:cs="Times New Roman"/>
                <w:color w:val="000000" w:themeColor="text1"/>
                <w:sz w:val="24"/>
                <w:szCs w:val="24"/>
              </w:rPr>
              <w:t>operational</w:t>
            </w:r>
            <w:proofErr w:type="spellEnd"/>
            <w:r w:rsidR="00487755" w:rsidRPr="00487755">
              <w:rPr>
                <w:rFonts w:ascii="Times New Roman" w:hAnsi="Times New Roman" w:cs="Times New Roman"/>
                <w:color w:val="000000" w:themeColor="text1"/>
                <w:sz w:val="24"/>
                <w:szCs w:val="24"/>
              </w:rPr>
              <w:t xml:space="preserve"> înregistrat sub nr. 423/CPM din 30.09.2025 și sub nr. 30234230_17 din 29.09.2025,</w:t>
            </w:r>
            <w:r w:rsidR="0041727C" w:rsidRPr="00A433CF">
              <w:rPr>
                <w:rFonts w:ascii="Times New Roman" w:hAnsi="Times New Roman" w:cs="Times New Roman"/>
                <w:color w:val="000000" w:themeColor="text1"/>
                <w:sz w:val="24"/>
                <w:szCs w:val="24"/>
              </w:rPr>
              <w:t xml:space="preserve"> cu RCI </w:t>
            </w:r>
            <w:proofErr w:type="spellStart"/>
            <w:r w:rsidR="0041727C" w:rsidRPr="00A433CF">
              <w:rPr>
                <w:rFonts w:ascii="Times New Roman" w:hAnsi="Times New Roman" w:cs="Times New Roman"/>
                <w:color w:val="000000" w:themeColor="text1"/>
                <w:sz w:val="24"/>
                <w:szCs w:val="24"/>
              </w:rPr>
              <w:t>Finantare</w:t>
            </w:r>
            <w:proofErr w:type="spellEnd"/>
            <w:r w:rsidR="0041727C" w:rsidRPr="00A433CF">
              <w:rPr>
                <w:rFonts w:ascii="Times New Roman" w:hAnsi="Times New Roman" w:cs="Times New Roman"/>
                <w:color w:val="000000" w:themeColor="text1"/>
                <w:sz w:val="24"/>
                <w:szCs w:val="24"/>
              </w:rPr>
              <w:t xml:space="preserve"> Romania SRL</w:t>
            </w:r>
            <w:r w:rsidR="00521DFA" w:rsidRPr="00A433CF">
              <w:rPr>
                <w:rFonts w:ascii="Times New Roman" w:hAnsi="Times New Roman" w:cs="Times New Roman"/>
                <w:color w:val="000000" w:themeColor="text1"/>
                <w:sz w:val="24"/>
                <w:szCs w:val="24"/>
              </w:rPr>
              <w:t xml:space="preserve"> pentru 17 </w:t>
            </w:r>
            <w:r w:rsidR="0041727C" w:rsidRPr="00A433CF">
              <w:rPr>
                <w:rFonts w:ascii="Times New Roman" w:hAnsi="Times New Roman" w:cs="Times New Roman"/>
                <w:color w:val="000000" w:themeColor="text1"/>
                <w:sz w:val="24"/>
                <w:szCs w:val="24"/>
              </w:rPr>
              <w:t xml:space="preserve">autovehicule, </w:t>
            </w:r>
            <w:r w:rsidR="00521DFA" w:rsidRPr="00A433CF">
              <w:rPr>
                <w:rFonts w:ascii="Times New Roman" w:hAnsi="Times New Roman" w:cs="Times New Roman"/>
                <w:color w:val="000000" w:themeColor="text1"/>
                <w:sz w:val="24"/>
                <w:szCs w:val="24"/>
              </w:rPr>
              <w:t xml:space="preserve">fără șoferi, </w:t>
            </w:r>
            <w:r w:rsidR="0041727C" w:rsidRPr="00A433CF">
              <w:rPr>
                <w:rFonts w:ascii="Times New Roman" w:hAnsi="Times New Roman" w:cs="Times New Roman"/>
                <w:color w:val="000000" w:themeColor="text1"/>
                <w:sz w:val="24"/>
                <w:szCs w:val="24"/>
              </w:rPr>
              <w:t xml:space="preserve">valoarea lunară a </w:t>
            </w:r>
            <w:r w:rsidR="0041727C" w:rsidRPr="00487755">
              <w:rPr>
                <w:rFonts w:ascii="Times New Roman" w:hAnsi="Times New Roman" w:cs="Times New Roman"/>
                <w:color w:val="000000" w:themeColor="text1"/>
                <w:sz w:val="24"/>
                <w:szCs w:val="24"/>
              </w:rPr>
              <w:t>contractului</w:t>
            </w:r>
            <w:r w:rsidR="00487755">
              <w:rPr>
                <w:rFonts w:ascii="Times New Roman" w:hAnsi="Times New Roman" w:cs="Times New Roman"/>
                <w:color w:val="000000" w:themeColor="text1"/>
                <w:sz w:val="24"/>
                <w:szCs w:val="24"/>
              </w:rPr>
              <w:t xml:space="preserve"> fiind de 66.555 lei, </w:t>
            </w:r>
            <w:proofErr w:type="spellStart"/>
            <w:r w:rsidR="00487755">
              <w:rPr>
                <w:rFonts w:ascii="Times New Roman" w:hAnsi="Times New Roman" w:cs="Times New Roman"/>
                <w:color w:val="000000" w:themeColor="text1"/>
                <w:sz w:val="24"/>
                <w:szCs w:val="24"/>
              </w:rPr>
              <w:t>fărăt</w:t>
            </w:r>
            <w:proofErr w:type="spellEnd"/>
            <w:r w:rsidR="00487755">
              <w:rPr>
                <w:rFonts w:ascii="Times New Roman" w:hAnsi="Times New Roman" w:cs="Times New Roman"/>
                <w:color w:val="000000" w:themeColor="text1"/>
                <w:sz w:val="24"/>
                <w:szCs w:val="24"/>
              </w:rPr>
              <w:t xml:space="preserve"> TVA</w:t>
            </w:r>
            <w:r w:rsidR="0041727C" w:rsidRPr="00487755">
              <w:rPr>
                <w:rFonts w:ascii="Times New Roman" w:hAnsi="Times New Roman" w:cs="Times New Roman"/>
                <w:color w:val="000000" w:themeColor="text1"/>
                <w:sz w:val="24"/>
                <w:szCs w:val="24"/>
              </w:rPr>
              <w:t>.</w:t>
            </w:r>
            <w:r w:rsidR="0041727C" w:rsidRPr="00A433CF">
              <w:rPr>
                <w:rFonts w:ascii="Times New Roman" w:hAnsi="Times New Roman" w:cs="Times New Roman"/>
                <w:color w:val="000000" w:themeColor="text1"/>
                <w:sz w:val="24"/>
                <w:szCs w:val="24"/>
              </w:rPr>
              <w:t xml:space="preserve"> </w:t>
            </w:r>
          </w:p>
          <w:p w14:paraId="6EF14097" w14:textId="6BBEE0EC" w:rsidR="00834FE9" w:rsidRPr="00A433CF" w:rsidRDefault="0022418C" w:rsidP="00FB767F">
            <w:pPr>
              <w:pStyle w:val="ListParagraph"/>
              <w:numPr>
                <w:ilvl w:val="0"/>
                <w:numId w:val="33"/>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Ca urmare a intrării în vigoare a prezentului proiect de act normativ,</w:t>
            </w:r>
            <w:r w:rsidR="00C1715F" w:rsidRPr="00A433CF">
              <w:rPr>
                <w:rFonts w:ascii="Times New Roman" w:hAnsi="Times New Roman" w:cs="Times New Roman"/>
                <w:color w:val="000000" w:themeColor="text1"/>
                <w:sz w:val="24"/>
                <w:szCs w:val="24"/>
              </w:rPr>
              <w:t xml:space="preserve"> numărul de </w:t>
            </w:r>
            <w:r w:rsidR="009D0DB9" w:rsidRPr="00A433CF">
              <w:rPr>
                <w:rFonts w:ascii="Times New Roman" w:hAnsi="Times New Roman" w:cs="Times New Roman"/>
                <w:color w:val="000000" w:themeColor="text1"/>
                <w:sz w:val="24"/>
                <w:szCs w:val="24"/>
              </w:rPr>
              <w:t xml:space="preserve">autovehicule </w:t>
            </w:r>
            <w:r w:rsidR="00C1715F" w:rsidRPr="00A433CF">
              <w:rPr>
                <w:rFonts w:ascii="Times New Roman" w:hAnsi="Times New Roman" w:cs="Times New Roman"/>
                <w:color w:val="000000" w:themeColor="text1"/>
                <w:sz w:val="24"/>
                <w:szCs w:val="24"/>
              </w:rPr>
              <w:t xml:space="preserve">necesar pentru transportul demnitarilor Cancelariei </w:t>
            </w:r>
            <w:r w:rsidR="009D0DB9" w:rsidRPr="00A433CF">
              <w:rPr>
                <w:rFonts w:ascii="Times New Roman" w:hAnsi="Times New Roman" w:cs="Times New Roman"/>
                <w:color w:val="000000" w:themeColor="text1"/>
                <w:sz w:val="24"/>
                <w:szCs w:val="24"/>
              </w:rPr>
              <w:t xml:space="preserve">și </w:t>
            </w:r>
            <w:r w:rsidR="00C1715F" w:rsidRPr="00A433CF">
              <w:rPr>
                <w:rFonts w:ascii="Times New Roman" w:hAnsi="Times New Roman" w:cs="Times New Roman"/>
                <w:color w:val="000000" w:themeColor="text1"/>
                <w:sz w:val="24"/>
                <w:szCs w:val="24"/>
              </w:rPr>
              <w:t xml:space="preserve">desfășurarea activităților specifice ale Cancelariei, </w:t>
            </w:r>
            <w:r w:rsidR="00DF4086" w:rsidRPr="00A433CF">
              <w:rPr>
                <w:rFonts w:ascii="Times New Roman" w:hAnsi="Times New Roman" w:cs="Times New Roman"/>
                <w:color w:val="000000" w:themeColor="text1"/>
                <w:sz w:val="24"/>
                <w:szCs w:val="24"/>
              </w:rPr>
              <w:t xml:space="preserve">respectiv </w:t>
            </w:r>
            <w:r w:rsidR="00C1715F" w:rsidRPr="00A433CF">
              <w:rPr>
                <w:rFonts w:ascii="Times New Roman" w:hAnsi="Times New Roman" w:cs="Times New Roman"/>
                <w:color w:val="000000" w:themeColor="text1"/>
                <w:sz w:val="24"/>
                <w:szCs w:val="24"/>
              </w:rPr>
              <w:t xml:space="preserve">de gestiune economico-administrativă, </w:t>
            </w:r>
            <w:r w:rsidR="00395AEA" w:rsidRPr="00A433CF">
              <w:rPr>
                <w:rFonts w:ascii="Times New Roman" w:hAnsi="Times New Roman" w:cs="Times New Roman"/>
                <w:color w:val="000000" w:themeColor="text1"/>
                <w:sz w:val="24"/>
                <w:szCs w:val="24"/>
              </w:rPr>
              <w:t>protocol și comunicare, prezență la termenele de judecată, la Trezorerie pentru efectuarea plăților specifice, de transport la instituții publice pentru obținerea anum</w:t>
            </w:r>
            <w:r w:rsidR="00DF4086" w:rsidRPr="00A433CF">
              <w:rPr>
                <w:rFonts w:ascii="Times New Roman" w:hAnsi="Times New Roman" w:cs="Times New Roman"/>
                <w:color w:val="000000" w:themeColor="text1"/>
                <w:sz w:val="24"/>
                <w:szCs w:val="24"/>
              </w:rPr>
              <w:t>itor avize sau ședințe de lucru sau</w:t>
            </w:r>
            <w:r w:rsidR="00C1715F" w:rsidRPr="00A433CF">
              <w:rPr>
                <w:rFonts w:ascii="Times New Roman" w:hAnsi="Times New Roman" w:cs="Times New Roman"/>
                <w:color w:val="000000" w:themeColor="text1"/>
                <w:sz w:val="24"/>
                <w:szCs w:val="24"/>
              </w:rPr>
              <w:t xml:space="preserve"> interinstituționale</w:t>
            </w:r>
            <w:r w:rsidR="00DF4086" w:rsidRPr="00A433CF">
              <w:rPr>
                <w:rFonts w:ascii="Times New Roman" w:hAnsi="Times New Roman" w:cs="Times New Roman"/>
                <w:color w:val="000000" w:themeColor="text1"/>
                <w:sz w:val="24"/>
                <w:szCs w:val="24"/>
              </w:rPr>
              <w:t xml:space="preserve"> ș.a.m.d.,</w:t>
            </w:r>
            <w:r w:rsidR="00C1715F" w:rsidRPr="00A433CF">
              <w:rPr>
                <w:rFonts w:ascii="Times New Roman" w:hAnsi="Times New Roman" w:cs="Times New Roman"/>
                <w:color w:val="000000" w:themeColor="text1"/>
                <w:sz w:val="24"/>
                <w:szCs w:val="24"/>
              </w:rPr>
              <w:t xml:space="preserve"> </w:t>
            </w:r>
            <w:r w:rsidR="007B6E14" w:rsidRPr="00A433CF">
              <w:rPr>
                <w:rFonts w:ascii="Times New Roman" w:hAnsi="Times New Roman" w:cs="Times New Roman"/>
                <w:color w:val="000000" w:themeColor="text1"/>
                <w:sz w:val="24"/>
                <w:szCs w:val="24"/>
              </w:rPr>
              <w:t xml:space="preserve">se stabilește prin ordin al Șefului Cancelariei Prim-Cancelariei cu respectarea prevederilor </w:t>
            </w:r>
            <w:r w:rsidR="00C1715F" w:rsidRPr="00A433CF">
              <w:rPr>
                <w:rFonts w:ascii="Times New Roman" w:hAnsi="Times New Roman" w:cs="Times New Roman"/>
                <w:color w:val="000000" w:themeColor="text1"/>
                <w:sz w:val="24"/>
                <w:szCs w:val="24"/>
              </w:rPr>
              <w:t xml:space="preserve">Ordonanței </w:t>
            </w:r>
            <w:r w:rsidR="00C253A2" w:rsidRPr="00A433CF">
              <w:rPr>
                <w:rFonts w:ascii="Times New Roman" w:hAnsi="Times New Roman" w:cs="Times New Roman"/>
                <w:color w:val="000000" w:themeColor="text1"/>
                <w:sz w:val="24"/>
                <w:szCs w:val="24"/>
              </w:rPr>
              <w:t xml:space="preserve">Guvernului nr. </w:t>
            </w:r>
            <w:r w:rsidR="00C1715F" w:rsidRPr="00A433CF">
              <w:rPr>
                <w:rFonts w:ascii="Times New Roman" w:hAnsi="Times New Roman" w:cs="Times New Roman"/>
                <w:color w:val="000000" w:themeColor="text1"/>
                <w:sz w:val="24"/>
                <w:szCs w:val="24"/>
              </w:rPr>
              <w:t>80/2001 privind stabilirea unor normative de cheltuieli pentru autorităţile administraţiei publice şi instituţiile publice, aprobată cu modificări și completări prin Legea nr. 247/2002, cu modificările și completările ulterioare</w:t>
            </w:r>
            <w:r w:rsidR="007B6E14" w:rsidRPr="00A433CF">
              <w:rPr>
                <w:rFonts w:ascii="Times New Roman" w:hAnsi="Times New Roman" w:cs="Times New Roman"/>
                <w:color w:val="000000" w:themeColor="text1"/>
                <w:sz w:val="24"/>
                <w:szCs w:val="24"/>
              </w:rPr>
              <w:t>, respectiv cu aplicarea normativelor proprii aprobate la nivelul Secretariatului General al Guvernului.</w:t>
            </w:r>
          </w:p>
          <w:p w14:paraId="3847DCDD" w14:textId="77777777" w:rsidR="00C231A2" w:rsidRPr="00A433CF" w:rsidRDefault="00C231A2"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37F0D570" w14:textId="271DA7DD" w:rsidR="0022418C" w:rsidRDefault="0022418C"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b/>
                <w:color w:val="000000" w:themeColor="text1"/>
                <w:sz w:val="24"/>
                <w:szCs w:val="24"/>
              </w:rPr>
              <w:t>În concluzie,</w:t>
            </w:r>
            <w:r w:rsidRPr="00A433CF">
              <w:rPr>
                <w:rFonts w:ascii="Times New Roman" w:hAnsi="Times New Roman" w:cs="Times New Roman"/>
                <w:color w:val="000000" w:themeColor="text1"/>
                <w:sz w:val="24"/>
                <w:szCs w:val="24"/>
              </w:rPr>
              <w:t xml:space="preserve"> structurile indispensabile Cancelariei, respectiv Direcția Asigurare Resurse, Serviciul Protocol, Serviciul comunicare, Compartimentul juridic,</w:t>
            </w:r>
            <w:r w:rsidR="00D56BF7" w:rsidRPr="00A433CF">
              <w:rPr>
                <w:rFonts w:ascii="Times New Roman" w:hAnsi="Times New Roman" w:cs="Times New Roman"/>
                <w:color w:val="000000" w:themeColor="text1"/>
                <w:sz w:val="24"/>
                <w:szCs w:val="24"/>
              </w:rPr>
              <w:t xml:space="preserve"> Compartimentul pentru Continuitate Guvernamentală,</w:t>
            </w:r>
            <w:r w:rsidRPr="00A433CF">
              <w:rPr>
                <w:rFonts w:ascii="Times New Roman" w:hAnsi="Times New Roman" w:cs="Times New Roman"/>
                <w:color w:val="000000" w:themeColor="text1"/>
                <w:sz w:val="24"/>
                <w:szCs w:val="24"/>
              </w:rPr>
              <w:t xml:space="preserve"> precum și Structura de securitate sunt adaptate noilor realități bugetare. Astfel, nicio funcție critică a Cancelariei Prim-</w:t>
            </w:r>
            <w:r w:rsidR="00AD2B3E"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 nu este eliminată, sens în care reorganizarea vizează exclusiv diminuarea suprapunerilor, reducerea posturilor redundante și creșterea eficienței, în timp ce continuitatea activităților de suport și coordonare guvernamentală este pe deplin asigurată.</w:t>
            </w:r>
          </w:p>
          <w:p w14:paraId="37BD9929" w14:textId="77777777" w:rsidR="000A24D4" w:rsidRPr="00A433CF" w:rsidRDefault="000A24D4"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4747C356" w14:textId="2AD88B4C" w:rsidR="000A24D4" w:rsidRPr="00172122" w:rsidRDefault="000A24D4" w:rsidP="000A24D4">
            <w:p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highlight w:val="yellow"/>
              </w:rPr>
            </w:pPr>
            <w:r w:rsidRPr="00CD3B62">
              <w:rPr>
                <w:rFonts w:ascii="Times New Roman" w:hAnsi="Times New Roman" w:cs="Times New Roman"/>
                <w:color w:val="000000" w:themeColor="text1"/>
                <w:sz w:val="24"/>
                <w:szCs w:val="24"/>
              </w:rPr>
              <w:t xml:space="preserve">● </w:t>
            </w:r>
            <w:r w:rsidRPr="00CD3B62">
              <w:rPr>
                <w:rFonts w:ascii="Times New Roman" w:hAnsi="Times New Roman" w:cs="Times New Roman"/>
                <w:b/>
                <w:color w:val="000000" w:themeColor="text1"/>
                <w:sz w:val="24"/>
                <w:szCs w:val="24"/>
              </w:rPr>
              <w:t xml:space="preserve">MĂSURA </w:t>
            </w:r>
            <w:r w:rsidRPr="00172122">
              <w:rPr>
                <w:rFonts w:ascii="Times New Roman" w:hAnsi="Times New Roman" w:cs="Times New Roman"/>
                <w:b/>
                <w:color w:val="000000" w:themeColor="text1"/>
                <w:sz w:val="24"/>
                <w:szCs w:val="24"/>
              </w:rPr>
              <w:t xml:space="preserve">REFERITOARE LA </w:t>
            </w:r>
            <w:r>
              <w:rPr>
                <w:rFonts w:ascii="Times New Roman" w:hAnsi="Times New Roman" w:cs="Times New Roman"/>
                <w:b/>
                <w:color w:val="000000" w:themeColor="text1"/>
                <w:sz w:val="24"/>
                <w:szCs w:val="24"/>
              </w:rPr>
              <w:t>CONSILIERII ONORIFICI</w:t>
            </w:r>
          </w:p>
          <w:p w14:paraId="2D390AA5" w14:textId="1AFF5A60" w:rsidR="00EB2B32" w:rsidRPr="00CC6D7A" w:rsidRDefault="000A24D4"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În prezent, </w:t>
            </w:r>
            <w:r w:rsidR="009F6FBE">
              <w:rPr>
                <w:rFonts w:ascii="Times New Roman" w:hAnsi="Times New Roman" w:cs="Times New Roman"/>
                <w:color w:val="000000" w:themeColor="text1"/>
                <w:sz w:val="24"/>
                <w:szCs w:val="24"/>
              </w:rPr>
              <w:t>este reglementată posibilitatea numirii unuia sau mai multor consilieri onorifici doar în ceea ce privește cabinetele prim-ministrului, miniștrilor și a celor cu rang asimilat acestora, precum și la nivelul conducătorilor autorităților administrației publice centrale, cu respectarea dispozițiilor art. 47</w:t>
            </w:r>
            <w:r w:rsidR="009F6FBE">
              <w:rPr>
                <w:rFonts w:ascii="Times New Roman" w:hAnsi="Times New Roman" w:cs="Times New Roman"/>
                <w:color w:val="000000" w:themeColor="text1"/>
                <w:sz w:val="24"/>
                <w:szCs w:val="24"/>
                <w:vertAlign w:val="superscript"/>
              </w:rPr>
              <w:t>14</w:t>
            </w:r>
            <w:r w:rsidR="009F6FBE">
              <w:rPr>
                <w:rFonts w:ascii="Times New Roman" w:hAnsi="Times New Roman" w:cs="Times New Roman"/>
                <w:color w:val="000000" w:themeColor="text1"/>
                <w:sz w:val="24"/>
                <w:szCs w:val="24"/>
              </w:rPr>
              <w:t xml:space="preserve"> și art. 47</w:t>
            </w:r>
            <w:r w:rsidR="009F6FBE">
              <w:rPr>
                <w:rFonts w:ascii="Times New Roman" w:hAnsi="Times New Roman" w:cs="Times New Roman"/>
                <w:color w:val="000000" w:themeColor="text1"/>
                <w:sz w:val="24"/>
                <w:szCs w:val="24"/>
                <w:vertAlign w:val="superscript"/>
              </w:rPr>
              <w:t>15</w:t>
            </w:r>
            <w:r w:rsidR="009F6FBE">
              <w:rPr>
                <w:rFonts w:ascii="Times New Roman" w:hAnsi="Times New Roman" w:cs="Times New Roman"/>
                <w:color w:val="000000" w:themeColor="text1"/>
                <w:sz w:val="24"/>
                <w:szCs w:val="24"/>
              </w:rPr>
              <w:t xml:space="preserve"> din Codul administrativ. Prin prezentul proiect de act normativ se asigură posibilitatea numirii acestora și la nivelul celorlalți demnitari încadrați la nivelul Cancelariei Prim-Ministrului</w:t>
            </w:r>
            <w:r w:rsidR="003C7301">
              <w:rPr>
                <w:rFonts w:ascii="Times New Roman" w:hAnsi="Times New Roman" w:cs="Times New Roman"/>
                <w:color w:val="000000" w:themeColor="text1"/>
                <w:sz w:val="24"/>
                <w:szCs w:val="24"/>
              </w:rPr>
              <w:t xml:space="preserve">, mai ales prin raportare la reducerea numărului de posturi de consilieri remunerați. De </w:t>
            </w:r>
            <w:r w:rsidR="003C7301">
              <w:rPr>
                <w:rFonts w:ascii="Times New Roman" w:hAnsi="Times New Roman" w:cs="Times New Roman"/>
                <w:color w:val="000000" w:themeColor="text1"/>
                <w:sz w:val="24"/>
                <w:szCs w:val="24"/>
              </w:rPr>
              <w:lastRenderedPageBreak/>
              <w:t>altfel, fiind vorba de poziție onorifică, aceasta este neremunerată și nu presupune alte angajamente financiare din partea Cancelariei Prim-Ministrului.</w:t>
            </w:r>
          </w:p>
          <w:p w14:paraId="0A2690E1" w14:textId="0490BD9E" w:rsidR="00C97471" w:rsidRDefault="00C97471"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4CAF82AF" w14:textId="2786C3CC" w:rsidR="00C97471" w:rsidRPr="00723A6F" w:rsidRDefault="000A24D4" w:rsidP="00723A6F">
            <w:pPr>
              <w:tabs>
                <w:tab w:val="left" w:pos="426"/>
              </w:tabs>
              <w:autoSpaceDE w:val="0"/>
              <w:autoSpaceDN w:val="0"/>
              <w:adjustRightInd w:val="0"/>
              <w:spacing w:after="0" w:line="240" w:lineRule="auto"/>
              <w:jc w:val="both"/>
              <w:rPr>
                <w:rFonts w:ascii="Times New Roman" w:hAnsi="Times New Roman" w:cs="Times New Roman"/>
                <w:b/>
                <w:color w:val="000000" w:themeColor="text1"/>
                <w:sz w:val="24"/>
                <w:szCs w:val="24"/>
                <w:highlight w:val="yellow"/>
              </w:rPr>
            </w:pPr>
            <w:r w:rsidRPr="00CD3B62">
              <w:rPr>
                <w:rFonts w:ascii="Times New Roman" w:hAnsi="Times New Roman" w:cs="Times New Roman"/>
                <w:color w:val="000000" w:themeColor="text1"/>
                <w:sz w:val="24"/>
                <w:szCs w:val="24"/>
              </w:rPr>
              <w:t xml:space="preserve">● </w:t>
            </w:r>
            <w:r w:rsidRPr="00CD3B62">
              <w:rPr>
                <w:rFonts w:ascii="Times New Roman" w:hAnsi="Times New Roman" w:cs="Times New Roman"/>
                <w:b/>
                <w:color w:val="000000" w:themeColor="text1"/>
                <w:sz w:val="24"/>
                <w:szCs w:val="24"/>
              </w:rPr>
              <w:t xml:space="preserve">MĂSURA </w:t>
            </w:r>
            <w:r w:rsidR="00C97471" w:rsidRPr="00CC6D7A">
              <w:rPr>
                <w:rFonts w:ascii="Times New Roman" w:hAnsi="Times New Roman" w:cs="Times New Roman"/>
                <w:b/>
                <w:color w:val="000000" w:themeColor="text1"/>
                <w:sz w:val="24"/>
                <w:szCs w:val="24"/>
              </w:rPr>
              <w:t xml:space="preserve">REFERITOARE LA </w:t>
            </w:r>
            <w:r w:rsidR="00C97471" w:rsidRPr="00723A6F">
              <w:rPr>
                <w:rFonts w:ascii="Times New Roman" w:hAnsi="Times New Roman" w:cs="Times New Roman"/>
                <w:b/>
                <w:color w:val="000000" w:themeColor="text1"/>
                <w:sz w:val="24"/>
                <w:szCs w:val="24"/>
              </w:rPr>
              <w:t>MODIFICAREA NUMĂRULUI DE POSTURI DIN CADRUL STRUCTURILOR DE SPECIALITATE</w:t>
            </w:r>
          </w:p>
          <w:p w14:paraId="0F27BA16" w14:textId="295AE5A7" w:rsidR="00AD2AD8" w:rsidRDefault="00C97471" w:rsidP="00C97471">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În vederea</w:t>
            </w:r>
            <w:r w:rsidR="00AD2AD8">
              <w:rPr>
                <w:rFonts w:ascii="Times New Roman" w:hAnsi="Times New Roman" w:cs="Times New Roman"/>
                <w:color w:val="000000" w:themeColor="text1"/>
                <w:sz w:val="24"/>
                <w:szCs w:val="24"/>
              </w:rPr>
              <w:t xml:space="preserve"> asigurării unui mediu competitiv, numărul necesar pentru constituirea structurilor de specialitate va fi modificat în sensul existenței unui număr de  7 posturi de execuție pentru un serviciu, 15 posturi de execuție pentru o direcție, precum și 25 de posturi de execuție pentru o direcție generală.</w:t>
            </w:r>
          </w:p>
          <w:p w14:paraId="3FC6FA84" w14:textId="1F42C2F2" w:rsidR="00C97471" w:rsidRDefault="00C97471" w:rsidP="00C97471">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379F8CF8" w14:textId="77777777" w:rsidR="00AD2AD8" w:rsidRDefault="00AD2AD8" w:rsidP="00AD2AD8">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77D7797F" w14:textId="77777777" w:rsidR="000A24D4" w:rsidRPr="00CD3B62" w:rsidRDefault="000A24D4" w:rsidP="000A24D4">
            <w:pPr>
              <w:tabs>
                <w:tab w:val="left" w:pos="426"/>
              </w:tabs>
              <w:autoSpaceDE w:val="0"/>
              <w:autoSpaceDN w:val="0"/>
              <w:adjustRightInd w:val="0"/>
              <w:spacing w:after="0" w:line="240" w:lineRule="auto"/>
              <w:jc w:val="both"/>
              <w:rPr>
                <w:rFonts w:ascii="Times New Roman" w:hAnsi="Times New Roman" w:cs="Times New Roman"/>
                <w:bCs/>
                <w:iCs/>
                <w:color w:val="000000" w:themeColor="text1"/>
                <w:sz w:val="24"/>
                <w:szCs w:val="24"/>
              </w:rPr>
            </w:pPr>
          </w:p>
          <w:p w14:paraId="205CEE35" w14:textId="77777777" w:rsidR="000A24D4" w:rsidRPr="00CD3B62" w:rsidRDefault="000A24D4" w:rsidP="000A24D4">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CD3B62">
              <w:rPr>
                <w:rFonts w:ascii="Times New Roman" w:hAnsi="Times New Roman" w:cs="Times New Roman"/>
                <w:color w:val="000000" w:themeColor="text1"/>
                <w:sz w:val="24"/>
                <w:szCs w:val="24"/>
              </w:rPr>
              <w:t xml:space="preserve">● </w:t>
            </w:r>
            <w:r w:rsidRPr="00CD3B62">
              <w:rPr>
                <w:rFonts w:ascii="Times New Roman" w:hAnsi="Times New Roman" w:cs="Times New Roman"/>
                <w:b/>
                <w:color w:val="000000" w:themeColor="text1"/>
                <w:sz w:val="24"/>
                <w:szCs w:val="24"/>
              </w:rPr>
              <w:t>MĂSURA REDUCERII NUMĂRULUI DE CONSILIERI DIN CABINETELE DEMNITARILOR</w:t>
            </w:r>
          </w:p>
          <w:p w14:paraId="282B1E7A" w14:textId="77777777" w:rsidR="000A24D4" w:rsidRPr="00CD3B62" w:rsidRDefault="000A24D4" w:rsidP="000A24D4">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CD3B62">
              <w:rPr>
                <w:rFonts w:ascii="Times New Roman" w:hAnsi="Times New Roman" w:cs="Times New Roman"/>
                <w:color w:val="000000" w:themeColor="text1"/>
                <w:sz w:val="24"/>
                <w:szCs w:val="24"/>
              </w:rPr>
              <w:t>Pentru asigurarea cheltuirii eficiente a fondurilor publice, proiectul de act normativ propune și reducerea cu unu a numărului de consilieri personali de la cabinetul demnitarului de la nivelul administrației publice centrale și reducerea numărului de consilieri de la nivelul administrației publice locale în funcție de numărul de locuitori ai fiecărei unități administrativ-teritoriale. Menționăm faptul că această măsură a fost avută în vedere pentru realizarea de economii substanțiale care reprezintă cheltuielile ocazionate de salarizarea personalului vizat.</w:t>
            </w:r>
          </w:p>
          <w:p w14:paraId="193D0324" w14:textId="781234C9" w:rsidR="000A24D4" w:rsidRPr="00CD3B62" w:rsidRDefault="000A24D4" w:rsidP="000A24D4">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CD3B62">
              <w:rPr>
                <w:rFonts w:ascii="Times New Roman" w:hAnsi="Times New Roman" w:cs="Times New Roman"/>
                <w:color w:val="000000" w:themeColor="text1"/>
                <w:sz w:val="24"/>
                <w:szCs w:val="24"/>
              </w:rPr>
              <w:t>Această măsură generează o reducere a numărului total de posturi la cabinetul demnitarilor din administrația centrală și locală de 6.060 de posturi, respectiv o economie anuală de 581.760.000 lei.</w:t>
            </w:r>
          </w:p>
          <w:p w14:paraId="0708F5C0" w14:textId="7DC86997" w:rsidR="00C97471" w:rsidRDefault="00C97471"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0C87B175" w14:textId="77777777" w:rsidR="00C97471" w:rsidRPr="00A433CF" w:rsidRDefault="00C97471"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200D487C" w14:textId="77777777" w:rsidR="008D56BF" w:rsidRPr="00A433CF" w:rsidRDefault="00EB2B32"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w:t>
            </w:r>
            <w:r w:rsidRPr="00A433CF">
              <w:rPr>
                <w:rFonts w:ascii="Times New Roman" w:hAnsi="Times New Roman" w:cs="Times New Roman"/>
                <w:b/>
                <w:color w:val="000000" w:themeColor="text1"/>
                <w:sz w:val="24"/>
                <w:szCs w:val="24"/>
              </w:rPr>
              <w:t>MĂSURA REFERITOARE LA REGL</w:t>
            </w:r>
            <w:r w:rsidR="00F87C2C" w:rsidRPr="00A433CF">
              <w:rPr>
                <w:rFonts w:ascii="Times New Roman" w:hAnsi="Times New Roman" w:cs="Times New Roman"/>
                <w:b/>
                <w:color w:val="000000" w:themeColor="text1"/>
                <w:sz w:val="24"/>
                <w:szCs w:val="24"/>
              </w:rPr>
              <w:t>EMENTAREA PROCEDURII DE FUNDRAIS</w:t>
            </w:r>
            <w:r w:rsidRPr="00A433CF">
              <w:rPr>
                <w:rFonts w:ascii="Times New Roman" w:hAnsi="Times New Roman" w:cs="Times New Roman"/>
                <w:b/>
                <w:color w:val="000000" w:themeColor="text1"/>
                <w:sz w:val="24"/>
                <w:szCs w:val="24"/>
              </w:rPr>
              <w:t>ING ÎN CADRU</w:t>
            </w:r>
            <w:r w:rsidR="00F87C2C" w:rsidRPr="00A433CF">
              <w:rPr>
                <w:rFonts w:ascii="Times New Roman" w:hAnsi="Times New Roman" w:cs="Times New Roman"/>
                <w:b/>
                <w:color w:val="000000" w:themeColor="text1"/>
                <w:sz w:val="24"/>
                <w:szCs w:val="24"/>
              </w:rPr>
              <w:t>L AGENȚIEI NAȚIONALE ANTI-DOPING ȘI LABORATORULUI DE CONTROL DOPING</w:t>
            </w:r>
          </w:p>
          <w:p w14:paraId="38A28880" w14:textId="77777777" w:rsidR="00F87C2C" w:rsidRPr="00A433CF" w:rsidRDefault="00F87C2C" w:rsidP="00A433CF">
            <w:pPr>
              <w:tabs>
                <w:tab w:val="left" w:pos="426"/>
              </w:tabs>
              <w:autoSpaceDE w:val="0"/>
              <w:autoSpaceDN w:val="0"/>
              <w:adjustRightInd w:val="0"/>
              <w:spacing w:after="0" w:line="240" w:lineRule="auto"/>
              <w:jc w:val="both"/>
              <w:rPr>
                <w:rFonts w:ascii="Times New Roman" w:hAnsi="Times New Roman" w:cs="Times New Roman"/>
                <w:sz w:val="24"/>
                <w:szCs w:val="24"/>
              </w:rPr>
            </w:pPr>
            <w:r w:rsidRPr="00A433CF">
              <w:rPr>
                <w:rFonts w:ascii="Times New Roman" w:hAnsi="Times New Roman" w:cs="Times New Roman"/>
                <w:sz w:val="24"/>
                <w:szCs w:val="24"/>
              </w:rPr>
              <w:t xml:space="preserve">În ceea ce privește procedura de strângere fonduri numită </w:t>
            </w:r>
            <w:r w:rsidRPr="00A433CF">
              <w:rPr>
                <w:rFonts w:ascii="Times New Roman" w:hAnsi="Times New Roman" w:cs="Times New Roman"/>
                <w:bCs/>
                <w:i/>
                <w:sz w:val="24"/>
                <w:szCs w:val="24"/>
              </w:rPr>
              <w:t>fundraising</w:t>
            </w:r>
            <w:r w:rsidRPr="00A433CF">
              <w:rPr>
                <w:rFonts w:ascii="Times New Roman" w:hAnsi="Times New Roman" w:cs="Times New Roman"/>
                <w:bCs/>
                <w:sz w:val="24"/>
                <w:szCs w:val="24"/>
              </w:rPr>
              <w:t>,</w:t>
            </w:r>
            <w:r w:rsidRPr="00A433CF">
              <w:rPr>
                <w:rFonts w:ascii="Times New Roman" w:hAnsi="Times New Roman" w:cs="Times New Roman"/>
                <w:sz w:val="24"/>
                <w:szCs w:val="24"/>
              </w:rPr>
              <w:t xml:space="preserve"> astfel cum sunt introduse prin prezentul proiect de act normativ, urmează a se avea în vedere înființarea unei activități finanțate din venituri proprii pe lângă ANAD/LCD, potrivit legislației aplicabile.</w:t>
            </w:r>
          </w:p>
          <w:p w14:paraId="4E5B7B5A" w14:textId="77777777" w:rsidR="00F87C2C" w:rsidRPr="00A433CF" w:rsidRDefault="00F87C2C" w:rsidP="00A433CF">
            <w:pPr>
              <w:tabs>
                <w:tab w:val="left" w:pos="426"/>
              </w:tabs>
              <w:autoSpaceDE w:val="0"/>
              <w:autoSpaceDN w:val="0"/>
              <w:adjustRightInd w:val="0"/>
              <w:spacing w:after="0" w:line="240" w:lineRule="auto"/>
              <w:jc w:val="both"/>
              <w:rPr>
                <w:rFonts w:ascii="Times New Roman" w:hAnsi="Times New Roman" w:cs="Times New Roman"/>
                <w:sz w:val="24"/>
                <w:szCs w:val="24"/>
              </w:rPr>
            </w:pPr>
            <w:r w:rsidRPr="00A433CF">
              <w:rPr>
                <w:rFonts w:ascii="Times New Roman" w:hAnsi="Times New Roman" w:cs="Times New Roman"/>
                <w:sz w:val="24"/>
                <w:szCs w:val="24"/>
              </w:rPr>
              <w:t xml:space="preserve">Veniturile obținute vor fi putea fi folosite pentru finanțarea activităților ANAD/LCD, respectiv a diverselor proiecte și programe din domeniul de activitate al acestora. În cadrul programelor finanțate potrivit acestor granturi ce au sursă de venit obținută prin procedura de fundraising vor putea fi realizate inclusiv campanii și proiecte în colaborare cu ONG-urile, organizațiile guvernamentale și instituțiile și autoritățile publice, inclusiv unitățile administrativ-teritoriale, după caz. </w:t>
            </w:r>
          </w:p>
          <w:p w14:paraId="26981845" w14:textId="374F6198" w:rsidR="00F87C2C" w:rsidRPr="00A433CF" w:rsidRDefault="00F87C2C" w:rsidP="00A433CF">
            <w:pPr>
              <w:tabs>
                <w:tab w:val="left" w:pos="426"/>
              </w:tabs>
              <w:autoSpaceDE w:val="0"/>
              <w:autoSpaceDN w:val="0"/>
              <w:adjustRightInd w:val="0"/>
              <w:spacing w:after="0" w:line="240" w:lineRule="auto"/>
              <w:jc w:val="both"/>
              <w:rPr>
                <w:rFonts w:ascii="Times New Roman" w:hAnsi="Times New Roman" w:cs="Times New Roman"/>
                <w:sz w:val="24"/>
                <w:szCs w:val="24"/>
              </w:rPr>
            </w:pPr>
            <w:r w:rsidRPr="00A433CF">
              <w:rPr>
                <w:rFonts w:ascii="Times New Roman" w:hAnsi="Times New Roman" w:cs="Times New Roman"/>
                <w:sz w:val="24"/>
                <w:szCs w:val="24"/>
              </w:rPr>
              <w:t>Procedura de strângere fonduri de tip fundraising va fi aprobată prin ordin al președintelui ANAD/decizie a directorului LCD, care se va publica în Monitorul Oficial, Partea I, conform art. 11 alin. (1) din Legea nr. 24/2000.</w:t>
            </w:r>
          </w:p>
          <w:p w14:paraId="7B5FCD0C" w14:textId="77777777" w:rsidR="00AD2929" w:rsidRPr="00A433CF" w:rsidRDefault="00AD2929" w:rsidP="00A433CF">
            <w:pPr>
              <w:tabs>
                <w:tab w:val="left" w:pos="426"/>
              </w:tabs>
              <w:autoSpaceDE w:val="0"/>
              <w:autoSpaceDN w:val="0"/>
              <w:adjustRightInd w:val="0"/>
              <w:spacing w:after="0" w:line="240" w:lineRule="auto"/>
              <w:jc w:val="both"/>
              <w:rPr>
                <w:rFonts w:ascii="Times New Roman" w:hAnsi="Times New Roman" w:cs="Times New Roman"/>
                <w:sz w:val="24"/>
                <w:szCs w:val="24"/>
              </w:rPr>
            </w:pPr>
          </w:p>
          <w:p w14:paraId="4E175AFA" w14:textId="77777777" w:rsidR="00DF061A" w:rsidRPr="00A433CF" w:rsidRDefault="00F87C2C" w:rsidP="00A433CF">
            <w:pPr>
              <w:tabs>
                <w:tab w:val="left" w:pos="426"/>
              </w:tabs>
              <w:autoSpaceDE w:val="0"/>
              <w:autoSpaceDN w:val="0"/>
              <w:adjustRightInd w:val="0"/>
              <w:spacing w:after="0" w:line="240" w:lineRule="auto"/>
              <w:jc w:val="both"/>
              <w:rPr>
                <w:rFonts w:ascii="Times New Roman" w:eastAsia="MS Mincho" w:hAnsi="Times New Roman"/>
                <w:bCs/>
                <w:iCs/>
                <w:sz w:val="24"/>
                <w:szCs w:val="24"/>
              </w:rPr>
            </w:pPr>
            <w:r w:rsidRPr="00A433CF">
              <w:rPr>
                <w:rFonts w:ascii="Times New Roman" w:hAnsi="Times New Roman" w:cs="Times New Roman"/>
                <w:sz w:val="24"/>
                <w:szCs w:val="24"/>
              </w:rPr>
              <w:t xml:space="preserve">În ceea ce privește prevederile propuse din proiectul de act normativ, potrivit cărora: ANAD/LCD </w:t>
            </w:r>
            <w:r w:rsidRPr="00A433CF">
              <w:rPr>
                <w:rFonts w:ascii="Times New Roman" w:hAnsi="Times New Roman" w:cs="Times New Roman"/>
                <w:bCs/>
                <w:i/>
                <w:sz w:val="24"/>
                <w:szCs w:val="24"/>
              </w:rPr>
              <w:t xml:space="preserve"> poate beneficia de donaţii, sponsorizări sau bunuri oferite prin contract de comodat, ”în condiţiile prevăzute de lege.”</w:t>
            </w:r>
            <w:r w:rsidRPr="00A433CF">
              <w:rPr>
                <w:rFonts w:ascii="Times New Roman" w:hAnsi="Times New Roman" w:cs="Times New Roman"/>
                <w:bCs/>
                <w:sz w:val="24"/>
                <w:szCs w:val="24"/>
              </w:rPr>
              <w:t xml:space="preserve">, precizăm că </w:t>
            </w:r>
            <w:r w:rsidRPr="00A433CF">
              <w:rPr>
                <w:rFonts w:ascii="Times New Roman" w:hAnsi="Times New Roman" w:cs="Times New Roman"/>
                <w:bCs/>
                <w:iCs/>
                <w:sz w:val="24"/>
                <w:szCs w:val="24"/>
              </w:rPr>
              <w:t>sintagma ”</w:t>
            </w:r>
            <w:r w:rsidRPr="00A433CF">
              <w:rPr>
                <w:rFonts w:ascii="Times New Roman" w:hAnsi="Times New Roman" w:cs="Times New Roman"/>
                <w:bCs/>
                <w:i/>
                <w:iCs/>
                <w:sz w:val="24"/>
                <w:szCs w:val="24"/>
              </w:rPr>
              <w:t>în condițiile prevăzute de lege</w:t>
            </w:r>
            <w:r w:rsidRPr="00A433CF">
              <w:rPr>
                <w:rFonts w:ascii="Times New Roman" w:hAnsi="Times New Roman" w:cs="Times New Roman"/>
                <w:bCs/>
                <w:iCs/>
                <w:sz w:val="24"/>
                <w:szCs w:val="24"/>
              </w:rPr>
              <w:t>” se va raporta la actele normative incidente pentru fiecare categorie de operațiune în parte.</w:t>
            </w:r>
            <w:r w:rsidRPr="00A433CF">
              <w:rPr>
                <w:rFonts w:ascii="Times New Roman" w:eastAsia="MS Mincho" w:hAnsi="Times New Roman"/>
                <w:bCs/>
                <w:iCs/>
                <w:sz w:val="24"/>
                <w:szCs w:val="24"/>
              </w:rPr>
              <w:t xml:space="preserve"> Regimul juridic al sponsorizărilor este reglementat de prevederile Legii nr. 32/1994 privind sponsorizarea, cu modificările și completările ulterioare. Sub acest aspect, prevederile art. 4 alin. (1) lit. a) și b) din Legea nr. 32/1994, cu modificările și completările ulterioare, stipulează faptul că: ”</w:t>
            </w:r>
            <w:r w:rsidRPr="00A433CF">
              <w:rPr>
                <w:rFonts w:ascii="Calibri" w:eastAsia="Times New Roman" w:hAnsi="Calibri" w:cs="Calibri"/>
                <w:b/>
                <w:bCs/>
                <w:i/>
                <w:iCs/>
                <w:color w:val="2A76A7"/>
                <w:sz w:val="24"/>
                <w:szCs w:val="24"/>
              </w:rPr>
              <w:t xml:space="preserve"> </w:t>
            </w:r>
            <w:r w:rsidRPr="00A433CF">
              <w:rPr>
                <w:rFonts w:ascii="Times New Roman" w:eastAsia="MS Mincho" w:hAnsi="Times New Roman" w:cs="Times New Roman"/>
                <w:b/>
                <w:bCs/>
                <w:i/>
                <w:sz w:val="24"/>
                <w:szCs w:val="24"/>
              </w:rPr>
              <w:t>Art. 4. -</w:t>
            </w:r>
            <w:r w:rsidRPr="00A433CF">
              <w:rPr>
                <w:rFonts w:ascii="Times New Roman" w:eastAsia="MS Mincho" w:hAnsi="Times New Roman"/>
                <w:b/>
                <w:bCs/>
                <w:i/>
                <w:sz w:val="24"/>
                <w:szCs w:val="24"/>
              </w:rPr>
              <w:t xml:space="preserve"> </w:t>
            </w:r>
            <w:r w:rsidRPr="00A433CF">
              <w:rPr>
                <w:rFonts w:ascii="Times New Roman" w:eastAsia="MS Mincho" w:hAnsi="Times New Roman"/>
                <w:bCs/>
                <w:i/>
                <w:sz w:val="24"/>
                <w:szCs w:val="24"/>
              </w:rPr>
              <w:t xml:space="preserve"> </w:t>
            </w:r>
            <w:r w:rsidRPr="00A433CF">
              <w:rPr>
                <w:rFonts w:ascii="Times New Roman" w:eastAsia="MS Mincho" w:hAnsi="Times New Roman"/>
                <w:b/>
                <w:bCs/>
                <w:i/>
                <w:iCs/>
                <w:sz w:val="24"/>
                <w:szCs w:val="24"/>
              </w:rPr>
              <w:t>(1)</w:t>
            </w:r>
            <w:r w:rsidRPr="00A433CF">
              <w:rPr>
                <w:rFonts w:ascii="Times New Roman" w:eastAsia="MS Mincho" w:hAnsi="Times New Roman"/>
                <w:bCs/>
                <w:i/>
                <w:iCs/>
                <w:sz w:val="24"/>
                <w:szCs w:val="24"/>
              </w:rPr>
              <w:t xml:space="preserve"> Poate fi beneficiar al </w:t>
            </w:r>
            <w:proofErr w:type="spellStart"/>
            <w:r w:rsidRPr="00A433CF">
              <w:rPr>
                <w:rFonts w:ascii="Times New Roman" w:eastAsia="MS Mincho" w:hAnsi="Times New Roman"/>
                <w:bCs/>
                <w:i/>
                <w:iCs/>
                <w:sz w:val="24"/>
                <w:szCs w:val="24"/>
              </w:rPr>
              <w:t>sponsorizării:</w:t>
            </w:r>
            <w:r w:rsidRPr="00A433CF">
              <w:rPr>
                <w:rFonts w:ascii="Times New Roman" w:eastAsia="MS Mincho" w:hAnsi="Times New Roman"/>
                <w:b/>
                <w:bCs/>
                <w:i/>
                <w:iCs/>
                <w:sz w:val="24"/>
                <w:szCs w:val="24"/>
              </w:rPr>
              <w:t>a</w:t>
            </w:r>
            <w:proofErr w:type="spellEnd"/>
            <w:r w:rsidRPr="00A433CF">
              <w:rPr>
                <w:rFonts w:ascii="Times New Roman" w:eastAsia="MS Mincho" w:hAnsi="Times New Roman"/>
                <w:b/>
                <w:bCs/>
                <w:i/>
                <w:iCs/>
                <w:sz w:val="24"/>
                <w:szCs w:val="24"/>
              </w:rPr>
              <w:t>)</w:t>
            </w:r>
            <w:r w:rsidRPr="00A433CF">
              <w:rPr>
                <w:rFonts w:ascii="Times New Roman" w:eastAsia="MS Mincho" w:hAnsi="Times New Roman"/>
                <w:bCs/>
                <w:i/>
                <w:iCs/>
                <w:sz w:val="24"/>
                <w:szCs w:val="24"/>
              </w:rPr>
              <w:t xml:space="preserve"> orice persoană juridică fără scop lucrativ, care desfăşoară în România sau urmează să </w:t>
            </w:r>
            <w:proofErr w:type="spellStart"/>
            <w:r w:rsidRPr="00A433CF">
              <w:rPr>
                <w:rFonts w:ascii="Times New Roman" w:eastAsia="MS Mincho" w:hAnsi="Times New Roman"/>
                <w:bCs/>
                <w:i/>
                <w:iCs/>
                <w:sz w:val="24"/>
                <w:szCs w:val="24"/>
              </w:rPr>
              <w:t>desfăşoare</w:t>
            </w:r>
            <w:proofErr w:type="spellEnd"/>
            <w:r w:rsidRPr="00A433CF">
              <w:rPr>
                <w:rFonts w:ascii="Times New Roman" w:eastAsia="MS Mincho" w:hAnsi="Times New Roman"/>
                <w:bCs/>
                <w:i/>
                <w:iCs/>
                <w:sz w:val="24"/>
                <w:szCs w:val="24"/>
              </w:rPr>
              <w:t xml:space="preserve"> o activitate în domeniile: cultural, artistic, educativ, de </w:t>
            </w:r>
            <w:proofErr w:type="spellStart"/>
            <w:r w:rsidRPr="00A433CF">
              <w:rPr>
                <w:rFonts w:ascii="Times New Roman" w:eastAsia="MS Mincho" w:hAnsi="Times New Roman"/>
                <w:bCs/>
                <w:i/>
                <w:iCs/>
                <w:sz w:val="24"/>
                <w:szCs w:val="24"/>
              </w:rPr>
              <w:t>învăţământ</w:t>
            </w:r>
            <w:proofErr w:type="spellEnd"/>
            <w:r w:rsidRPr="00A433CF">
              <w:rPr>
                <w:rFonts w:ascii="Times New Roman" w:eastAsia="MS Mincho" w:hAnsi="Times New Roman"/>
                <w:bCs/>
                <w:i/>
                <w:iCs/>
                <w:sz w:val="24"/>
                <w:szCs w:val="24"/>
              </w:rPr>
              <w:t xml:space="preserve">, </w:t>
            </w:r>
            <w:proofErr w:type="spellStart"/>
            <w:r w:rsidRPr="00A433CF">
              <w:rPr>
                <w:rFonts w:ascii="Times New Roman" w:eastAsia="MS Mincho" w:hAnsi="Times New Roman"/>
                <w:bCs/>
                <w:i/>
                <w:iCs/>
                <w:sz w:val="24"/>
                <w:szCs w:val="24"/>
              </w:rPr>
              <w:t>ştiinţific</w:t>
            </w:r>
            <w:proofErr w:type="spellEnd"/>
            <w:r w:rsidRPr="00A433CF">
              <w:rPr>
                <w:rFonts w:ascii="Times New Roman" w:eastAsia="MS Mincho" w:hAnsi="Times New Roman"/>
                <w:bCs/>
                <w:i/>
                <w:iCs/>
                <w:sz w:val="24"/>
                <w:szCs w:val="24"/>
              </w:rPr>
              <w:t xml:space="preserve"> - cercetare fundamentală şi aplicată, umanitar, religios, filantropic, sportiv, al protecţiei drepturilor omului, medico-sanitar, de asistenţă şi servicii sociale, de protecţia mediului, social şi comunitar, de reprezentare a </w:t>
            </w:r>
            <w:proofErr w:type="spellStart"/>
            <w:r w:rsidRPr="00A433CF">
              <w:rPr>
                <w:rFonts w:ascii="Times New Roman" w:eastAsia="MS Mincho" w:hAnsi="Times New Roman"/>
                <w:bCs/>
                <w:i/>
                <w:iCs/>
                <w:sz w:val="24"/>
                <w:szCs w:val="24"/>
              </w:rPr>
              <w:t>asociaţiilor</w:t>
            </w:r>
            <w:proofErr w:type="spellEnd"/>
            <w:r w:rsidRPr="00A433CF">
              <w:rPr>
                <w:rFonts w:ascii="Times New Roman" w:eastAsia="MS Mincho" w:hAnsi="Times New Roman"/>
                <w:bCs/>
                <w:i/>
                <w:iCs/>
                <w:sz w:val="24"/>
                <w:szCs w:val="24"/>
              </w:rPr>
              <w:t xml:space="preserve"> profesionale, precum </w:t>
            </w:r>
            <w:proofErr w:type="spellStart"/>
            <w:r w:rsidRPr="00A433CF">
              <w:rPr>
                <w:rFonts w:ascii="Times New Roman" w:eastAsia="MS Mincho" w:hAnsi="Times New Roman"/>
                <w:bCs/>
                <w:i/>
                <w:iCs/>
                <w:sz w:val="24"/>
                <w:szCs w:val="24"/>
              </w:rPr>
              <w:t>şi</w:t>
            </w:r>
            <w:proofErr w:type="spellEnd"/>
            <w:r w:rsidRPr="00A433CF">
              <w:rPr>
                <w:rFonts w:ascii="Times New Roman" w:eastAsia="MS Mincho" w:hAnsi="Times New Roman"/>
                <w:bCs/>
                <w:i/>
                <w:iCs/>
                <w:sz w:val="24"/>
                <w:szCs w:val="24"/>
              </w:rPr>
              <w:t xml:space="preserve"> </w:t>
            </w:r>
            <w:r w:rsidRPr="00A433CF">
              <w:rPr>
                <w:rFonts w:ascii="Times New Roman" w:eastAsia="MS Mincho" w:hAnsi="Times New Roman"/>
                <w:bCs/>
                <w:i/>
                <w:iCs/>
                <w:sz w:val="24"/>
                <w:szCs w:val="24"/>
              </w:rPr>
              <w:lastRenderedPageBreak/>
              <w:t xml:space="preserve">de </w:t>
            </w:r>
            <w:proofErr w:type="spellStart"/>
            <w:r w:rsidRPr="00A433CF">
              <w:rPr>
                <w:rFonts w:ascii="Times New Roman" w:eastAsia="MS Mincho" w:hAnsi="Times New Roman"/>
                <w:bCs/>
                <w:i/>
                <w:iCs/>
                <w:sz w:val="24"/>
                <w:szCs w:val="24"/>
              </w:rPr>
              <w:t>întreţinere</w:t>
            </w:r>
            <w:proofErr w:type="spellEnd"/>
            <w:r w:rsidRPr="00A433CF">
              <w:rPr>
                <w:rFonts w:ascii="Times New Roman" w:eastAsia="MS Mincho" w:hAnsi="Times New Roman"/>
                <w:bCs/>
                <w:i/>
                <w:iCs/>
                <w:sz w:val="24"/>
                <w:szCs w:val="24"/>
              </w:rPr>
              <w:t xml:space="preserve">, restaurare, conservare </w:t>
            </w:r>
            <w:proofErr w:type="spellStart"/>
            <w:r w:rsidRPr="00A433CF">
              <w:rPr>
                <w:rFonts w:ascii="Times New Roman" w:eastAsia="MS Mincho" w:hAnsi="Times New Roman"/>
                <w:bCs/>
                <w:i/>
                <w:iCs/>
                <w:sz w:val="24"/>
                <w:szCs w:val="24"/>
              </w:rPr>
              <w:t>şi</w:t>
            </w:r>
            <w:proofErr w:type="spellEnd"/>
            <w:r w:rsidRPr="00A433CF">
              <w:rPr>
                <w:rFonts w:ascii="Times New Roman" w:eastAsia="MS Mincho" w:hAnsi="Times New Roman"/>
                <w:bCs/>
                <w:i/>
                <w:iCs/>
                <w:sz w:val="24"/>
                <w:szCs w:val="24"/>
              </w:rPr>
              <w:t xml:space="preserve"> punere în valoare a monumentelor </w:t>
            </w:r>
            <w:proofErr w:type="spellStart"/>
            <w:r w:rsidRPr="00A433CF">
              <w:rPr>
                <w:rFonts w:ascii="Times New Roman" w:eastAsia="MS Mincho" w:hAnsi="Times New Roman"/>
                <w:bCs/>
                <w:i/>
                <w:iCs/>
                <w:sz w:val="24"/>
                <w:szCs w:val="24"/>
              </w:rPr>
              <w:t>istorice;</w:t>
            </w:r>
            <w:r w:rsidRPr="00A433CF">
              <w:rPr>
                <w:rFonts w:ascii="Times New Roman" w:eastAsia="MS Mincho" w:hAnsi="Times New Roman"/>
                <w:b/>
                <w:bCs/>
                <w:i/>
                <w:iCs/>
                <w:sz w:val="24"/>
                <w:szCs w:val="24"/>
              </w:rPr>
              <w:t>b</w:t>
            </w:r>
            <w:proofErr w:type="spellEnd"/>
            <w:r w:rsidRPr="00A433CF">
              <w:rPr>
                <w:rFonts w:ascii="Times New Roman" w:eastAsia="MS Mincho" w:hAnsi="Times New Roman"/>
                <w:b/>
                <w:bCs/>
                <w:i/>
                <w:iCs/>
                <w:sz w:val="24"/>
                <w:szCs w:val="24"/>
              </w:rPr>
              <w:t>)</w:t>
            </w:r>
            <w:r w:rsidRPr="00A433CF">
              <w:rPr>
                <w:rFonts w:ascii="Times New Roman" w:eastAsia="MS Mincho" w:hAnsi="Times New Roman"/>
                <w:bCs/>
                <w:i/>
                <w:iCs/>
                <w:sz w:val="24"/>
                <w:szCs w:val="24"/>
              </w:rPr>
              <w:t> </w:t>
            </w:r>
            <w:proofErr w:type="spellStart"/>
            <w:r w:rsidRPr="00A433CF">
              <w:rPr>
                <w:rFonts w:ascii="Times New Roman" w:eastAsia="MS Mincho" w:hAnsi="Times New Roman"/>
                <w:bCs/>
                <w:i/>
                <w:iCs/>
                <w:sz w:val="24"/>
                <w:szCs w:val="24"/>
              </w:rPr>
              <w:t>instituţiile</w:t>
            </w:r>
            <w:proofErr w:type="spellEnd"/>
            <w:r w:rsidRPr="00A433CF">
              <w:rPr>
                <w:rFonts w:ascii="Times New Roman" w:eastAsia="MS Mincho" w:hAnsi="Times New Roman"/>
                <w:bCs/>
                <w:i/>
                <w:iCs/>
                <w:sz w:val="24"/>
                <w:szCs w:val="24"/>
              </w:rPr>
              <w:t xml:space="preserve"> </w:t>
            </w:r>
            <w:proofErr w:type="spellStart"/>
            <w:r w:rsidRPr="00A433CF">
              <w:rPr>
                <w:rFonts w:ascii="Times New Roman" w:eastAsia="MS Mincho" w:hAnsi="Times New Roman"/>
                <w:bCs/>
                <w:i/>
                <w:iCs/>
                <w:sz w:val="24"/>
                <w:szCs w:val="24"/>
              </w:rPr>
              <w:t>şi</w:t>
            </w:r>
            <w:proofErr w:type="spellEnd"/>
            <w:r w:rsidRPr="00A433CF">
              <w:rPr>
                <w:rFonts w:ascii="Times New Roman" w:eastAsia="MS Mincho" w:hAnsi="Times New Roman"/>
                <w:bCs/>
                <w:i/>
                <w:iCs/>
                <w:sz w:val="24"/>
                <w:szCs w:val="24"/>
              </w:rPr>
              <w:t xml:space="preserve"> </w:t>
            </w:r>
            <w:proofErr w:type="spellStart"/>
            <w:r w:rsidRPr="00A433CF">
              <w:rPr>
                <w:rFonts w:ascii="Times New Roman" w:eastAsia="MS Mincho" w:hAnsi="Times New Roman"/>
                <w:bCs/>
                <w:i/>
                <w:iCs/>
                <w:sz w:val="24"/>
                <w:szCs w:val="24"/>
              </w:rPr>
              <w:t>autorităţile</w:t>
            </w:r>
            <w:proofErr w:type="spellEnd"/>
            <w:r w:rsidRPr="00A433CF">
              <w:rPr>
                <w:rFonts w:ascii="Times New Roman" w:eastAsia="MS Mincho" w:hAnsi="Times New Roman"/>
                <w:bCs/>
                <w:i/>
                <w:iCs/>
                <w:sz w:val="24"/>
                <w:szCs w:val="24"/>
              </w:rPr>
              <w:t xml:space="preserve"> publice, inclusiv organele de specialitate ale administraţiei publice, pentru activităţile prevăzute la lit. a</w:t>
            </w:r>
            <w:r w:rsidRPr="00A433CF">
              <w:rPr>
                <w:rFonts w:ascii="Times New Roman" w:eastAsia="MS Mincho" w:hAnsi="Times New Roman"/>
                <w:bCs/>
                <w:iCs/>
                <w:sz w:val="24"/>
                <w:szCs w:val="24"/>
              </w:rPr>
              <w:t xml:space="preserve">);”. </w:t>
            </w:r>
          </w:p>
          <w:p w14:paraId="33E7CA1C" w14:textId="5165EBE4" w:rsidR="00F87C2C" w:rsidRPr="00A433CF" w:rsidRDefault="00F87C2C" w:rsidP="00A433CF">
            <w:pPr>
              <w:tabs>
                <w:tab w:val="left" w:pos="426"/>
              </w:tabs>
              <w:autoSpaceDE w:val="0"/>
              <w:autoSpaceDN w:val="0"/>
              <w:adjustRightInd w:val="0"/>
              <w:spacing w:after="0" w:line="240" w:lineRule="auto"/>
              <w:jc w:val="both"/>
              <w:rPr>
                <w:rFonts w:ascii="Times New Roman" w:eastAsia="MS Mincho" w:hAnsi="Times New Roman"/>
                <w:bCs/>
                <w:iCs/>
                <w:sz w:val="24"/>
                <w:szCs w:val="24"/>
              </w:rPr>
            </w:pPr>
            <w:r w:rsidRPr="00A433CF">
              <w:rPr>
                <w:rFonts w:ascii="Times New Roman" w:eastAsia="MS Mincho" w:hAnsi="Times New Roman"/>
                <w:bCs/>
                <w:iCs/>
                <w:sz w:val="24"/>
                <w:szCs w:val="24"/>
              </w:rPr>
              <w:t>Regimul juridic al donațiilor și comodatului va fi cel stabilit potrivit dreptului comun, respectiv conform Legii nr. 287/2009 privind Codul civil, republicată, cu modificările și completările ulterioare.</w:t>
            </w:r>
          </w:p>
          <w:p w14:paraId="5E41731B" w14:textId="77777777" w:rsidR="00BE3027" w:rsidRPr="00A433CF" w:rsidRDefault="00BE3027"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0FE9B1F9" w14:textId="77777777" w:rsidR="008D56BF" w:rsidRPr="00A433CF" w:rsidRDefault="008D56BF"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w:t>
            </w:r>
            <w:r w:rsidRPr="00A433CF">
              <w:rPr>
                <w:rFonts w:ascii="Times New Roman" w:hAnsi="Times New Roman" w:cs="Times New Roman"/>
                <w:b/>
                <w:color w:val="000000" w:themeColor="text1"/>
                <w:sz w:val="24"/>
                <w:szCs w:val="24"/>
              </w:rPr>
              <w:t>AUTORITATEA NAȚIONALĂ PENTRU PROTECȚIA CONSUMATORILOR</w:t>
            </w:r>
          </w:p>
          <w:p w14:paraId="135D44CC" w14:textId="77777777" w:rsidR="007E6654" w:rsidRPr="00A433CF" w:rsidRDefault="007E6654" w:rsidP="00A433CF">
            <w:pPr>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Reorganizarea activității s-a realizat în urma unei analize efectuate pe baza unor criterii determinate obiectiv și relevante activității instituției, după cum urmează:</w:t>
            </w:r>
          </w:p>
          <w:p w14:paraId="7C250772" w14:textId="77777777" w:rsidR="007E6654" w:rsidRPr="00A433CF" w:rsidRDefault="007E6654" w:rsidP="00A433CF">
            <w:pPr>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ab/>
              <w:t>Posturi ocupate/ 100 000 locuitori,</w:t>
            </w:r>
          </w:p>
          <w:p w14:paraId="339B893D" w14:textId="4469B0D5" w:rsidR="007E6654" w:rsidRPr="00A433CF" w:rsidRDefault="007E6654" w:rsidP="00A433CF">
            <w:pPr>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ab/>
              <w:t>Posturi ocupate/ 10 000 operatori economici</w:t>
            </w:r>
            <w:r w:rsidR="00E74F4B" w:rsidRPr="00A433CF">
              <w:rPr>
                <w:rFonts w:ascii="Times New Roman" w:hAnsi="Times New Roman" w:cs="Times New Roman"/>
                <w:color w:val="000000" w:themeColor="text1"/>
                <w:sz w:val="24"/>
                <w:szCs w:val="24"/>
              </w:rPr>
              <w:t>,</w:t>
            </w:r>
          </w:p>
          <w:p w14:paraId="70ECC77E" w14:textId="25B1C4A8" w:rsidR="007E6654" w:rsidRPr="00A433CF" w:rsidRDefault="007E6654" w:rsidP="00A433CF">
            <w:pPr>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ab/>
              <w:t>Număr procese verbale încheiate/ comisar</w:t>
            </w:r>
            <w:r w:rsidR="00E74F4B" w:rsidRPr="00A433CF">
              <w:rPr>
                <w:rFonts w:ascii="Times New Roman" w:hAnsi="Times New Roman" w:cs="Times New Roman"/>
                <w:color w:val="000000" w:themeColor="text1"/>
                <w:sz w:val="24"/>
                <w:szCs w:val="24"/>
              </w:rPr>
              <w:t>,</w:t>
            </w:r>
          </w:p>
          <w:p w14:paraId="46AE20EA" w14:textId="77777777" w:rsidR="007E6654" w:rsidRPr="00A433CF" w:rsidRDefault="007E6654" w:rsidP="00A433CF">
            <w:pPr>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ab/>
              <w:t>Valoare încasată/ comisar.</w:t>
            </w:r>
          </w:p>
          <w:p w14:paraId="21317977" w14:textId="77777777" w:rsidR="007E6654" w:rsidRPr="00A433CF" w:rsidRDefault="007E6654" w:rsidP="00A433CF">
            <w:pPr>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Astfel, dimensionarea propusă a rezultat prin aplicarea numărului de posturi optim raportat la 100.000 locuitori și 10.000 firme, în funcție de performanța calculată folosind criteriile enumerate mai sus.</w:t>
            </w:r>
          </w:p>
          <w:p w14:paraId="020D9683" w14:textId="77777777" w:rsidR="008D56BF" w:rsidRPr="00A433CF" w:rsidRDefault="007E6654"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r w:rsidRPr="00A433CF">
              <w:rPr>
                <w:rFonts w:ascii="Times New Roman" w:hAnsi="Times New Roman" w:cs="Times New Roman"/>
                <w:color w:val="000000" w:themeColor="text1"/>
                <w:sz w:val="24"/>
                <w:szCs w:val="24"/>
              </w:rPr>
              <w:t>La nivel central, s-a efectuat o analiză în baza volumului de activitate al fiecărei structuri. În urma analizelor au rezultat următoarele propuneri:</w:t>
            </w:r>
            <w:proofErr w:type="spellStart"/>
            <w:r w:rsidR="008D56BF" w:rsidRPr="00A433CF">
              <w:rPr>
                <w:rFonts w:ascii="Times New Roman" w:hAnsi="Times New Roman" w:cs="Times New Roman"/>
                <w:color w:val="000000" w:themeColor="text1"/>
                <w:sz w:val="24"/>
                <w:szCs w:val="24"/>
                <w:lang w:val="pt-BR"/>
              </w:rPr>
              <w:t>Vicepreședin</w:t>
            </w:r>
            <w:proofErr w:type="spellEnd"/>
            <w:r w:rsidR="008D56BF" w:rsidRPr="00A433CF">
              <w:rPr>
                <w:rFonts w:ascii="Times New Roman" w:hAnsi="Times New Roman" w:cs="Times New Roman"/>
                <w:color w:val="000000" w:themeColor="text1"/>
                <w:sz w:val="24"/>
                <w:szCs w:val="24"/>
              </w:rPr>
              <w:t>ți</w:t>
            </w:r>
            <w:r w:rsidR="008D56BF" w:rsidRPr="00A433CF">
              <w:rPr>
                <w:rFonts w:ascii="Times New Roman" w:hAnsi="Times New Roman" w:cs="Times New Roman"/>
                <w:color w:val="000000" w:themeColor="text1"/>
                <w:sz w:val="24"/>
                <w:szCs w:val="24"/>
                <w:lang w:val="pt-BR"/>
              </w:rPr>
              <w:t xml:space="preserve"> – se </w:t>
            </w:r>
            <w:proofErr w:type="spellStart"/>
            <w:r w:rsidR="008D56BF" w:rsidRPr="00A433CF">
              <w:rPr>
                <w:rFonts w:ascii="Times New Roman" w:hAnsi="Times New Roman" w:cs="Times New Roman"/>
                <w:color w:val="000000" w:themeColor="text1"/>
                <w:sz w:val="24"/>
                <w:szCs w:val="24"/>
                <w:lang w:val="pt-BR"/>
              </w:rPr>
              <w:t>desființează</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un</w:t>
            </w:r>
            <w:proofErr w:type="spellEnd"/>
            <w:r w:rsidR="008D56BF" w:rsidRPr="00A433CF">
              <w:rPr>
                <w:rFonts w:ascii="Times New Roman" w:hAnsi="Times New Roman" w:cs="Times New Roman"/>
                <w:color w:val="000000" w:themeColor="text1"/>
                <w:sz w:val="24"/>
                <w:szCs w:val="24"/>
                <w:lang w:val="pt-BR"/>
              </w:rPr>
              <w:t xml:space="preserve"> post</w:t>
            </w:r>
            <w:r w:rsidR="001B0771" w:rsidRPr="00A433CF">
              <w:rPr>
                <w:rFonts w:ascii="Times New Roman" w:hAnsi="Times New Roman" w:cs="Times New Roman"/>
                <w:color w:val="000000" w:themeColor="text1"/>
                <w:sz w:val="24"/>
                <w:szCs w:val="24"/>
                <w:lang w:val="pt-BR"/>
              </w:rPr>
              <w:t>;</w:t>
            </w:r>
          </w:p>
          <w:p w14:paraId="5E53CF9E" w14:textId="77777777" w:rsidR="008D56BF" w:rsidRPr="00A433CF" w:rsidRDefault="008D56BF"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r w:rsidRPr="00A433CF">
              <w:rPr>
                <w:rFonts w:ascii="Times New Roman" w:hAnsi="Times New Roman" w:cs="Times New Roman"/>
                <w:color w:val="000000" w:themeColor="text1"/>
                <w:sz w:val="24"/>
                <w:szCs w:val="24"/>
                <w:lang w:val="pt-BR"/>
              </w:rPr>
              <w:t xml:space="preserve">Cabinet </w:t>
            </w:r>
            <w:proofErr w:type="spellStart"/>
            <w:r w:rsidRPr="00A433CF">
              <w:rPr>
                <w:rFonts w:ascii="Times New Roman" w:hAnsi="Times New Roman" w:cs="Times New Roman"/>
                <w:color w:val="000000" w:themeColor="text1"/>
                <w:sz w:val="24"/>
                <w:szCs w:val="24"/>
                <w:lang w:val="pt-BR"/>
              </w:rPr>
              <w:t>președinte</w:t>
            </w:r>
            <w:proofErr w:type="spellEnd"/>
            <w:r w:rsidRPr="00A433CF">
              <w:rPr>
                <w:rFonts w:ascii="Times New Roman" w:hAnsi="Times New Roman" w:cs="Times New Roman"/>
                <w:color w:val="000000" w:themeColor="text1"/>
                <w:sz w:val="24"/>
                <w:szCs w:val="24"/>
                <w:lang w:val="pt-BR"/>
              </w:rPr>
              <w:t xml:space="preserve"> –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un</w:t>
            </w:r>
            <w:proofErr w:type="spellEnd"/>
            <w:r w:rsidRPr="00A433CF">
              <w:rPr>
                <w:rFonts w:ascii="Times New Roman" w:hAnsi="Times New Roman" w:cs="Times New Roman"/>
                <w:color w:val="000000" w:themeColor="text1"/>
                <w:sz w:val="24"/>
                <w:szCs w:val="24"/>
                <w:lang w:val="pt-BR"/>
              </w:rPr>
              <w:t xml:space="preserve"> post de </w:t>
            </w:r>
            <w:proofErr w:type="spellStart"/>
            <w:r w:rsidRPr="00A433CF">
              <w:rPr>
                <w:rFonts w:ascii="Times New Roman" w:hAnsi="Times New Roman" w:cs="Times New Roman"/>
                <w:color w:val="000000" w:themeColor="text1"/>
                <w:sz w:val="24"/>
                <w:szCs w:val="24"/>
                <w:lang w:val="pt-BR"/>
              </w:rPr>
              <w:t>personal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contractual</w:t>
            </w:r>
            <w:proofErr w:type="spellEnd"/>
            <w:r w:rsidRPr="00A433CF">
              <w:rPr>
                <w:rFonts w:ascii="Times New Roman" w:hAnsi="Times New Roman" w:cs="Times New Roman"/>
                <w:color w:val="000000" w:themeColor="text1"/>
                <w:sz w:val="24"/>
                <w:szCs w:val="24"/>
                <w:lang w:val="pt-BR"/>
              </w:rPr>
              <w:t>;</w:t>
            </w:r>
          </w:p>
          <w:p w14:paraId="5050CACC" w14:textId="77777777" w:rsidR="008D56BF" w:rsidRPr="00A433CF" w:rsidRDefault="008D56BF"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r w:rsidRPr="00A433CF">
              <w:rPr>
                <w:rFonts w:ascii="Times New Roman" w:hAnsi="Times New Roman" w:cs="Times New Roman"/>
                <w:color w:val="000000" w:themeColor="text1"/>
                <w:sz w:val="24"/>
                <w:szCs w:val="24"/>
                <w:lang w:val="pt-BR"/>
              </w:rPr>
              <w:t xml:space="preserve">Cabinet </w:t>
            </w:r>
            <w:proofErr w:type="spellStart"/>
            <w:r w:rsidRPr="00A433CF">
              <w:rPr>
                <w:rFonts w:ascii="Times New Roman" w:hAnsi="Times New Roman" w:cs="Times New Roman"/>
                <w:color w:val="000000" w:themeColor="text1"/>
                <w:sz w:val="24"/>
                <w:szCs w:val="24"/>
                <w:lang w:val="pt-BR"/>
              </w:rPr>
              <w:t>vicepreședinți</w:t>
            </w:r>
            <w:proofErr w:type="spellEnd"/>
            <w:r w:rsidRPr="00A433CF">
              <w:rPr>
                <w:rFonts w:ascii="Times New Roman" w:hAnsi="Times New Roman" w:cs="Times New Roman"/>
                <w:color w:val="000000" w:themeColor="text1"/>
                <w:sz w:val="24"/>
                <w:szCs w:val="24"/>
                <w:lang w:val="pt-BR"/>
              </w:rPr>
              <w:t xml:space="preserve"> –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doua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posturi</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personal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contractual</w:t>
            </w:r>
            <w:proofErr w:type="spellEnd"/>
            <w:r w:rsidR="001B0771" w:rsidRPr="00A433CF">
              <w:rPr>
                <w:rFonts w:ascii="Times New Roman" w:hAnsi="Times New Roman" w:cs="Times New Roman"/>
                <w:color w:val="000000" w:themeColor="text1"/>
                <w:sz w:val="24"/>
                <w:szCs w:val="24"/>
                <w:lang w:val="pt-BR"/>
              </w:rPr>
              <w:t>;</w:t>
            </w:r>
            <w:r w:rsidRPr="00A433CF">
              <w:rPr>
                <w:rFonts w:ascii="Times New Roman" w:hAnsi="Times New Roman" w:cs="Times New Roman"/>
                <w:color w:val="000000" w:themeColor="text1"/>
                <w:sz w:val="24"/>
                <w:szCs w:val="24"/>
                <w:lang w:val="pt-BR"/>
              </w:rPr>
              <w:t xml:space="preserve"> </w:t>
            </w:r>
          </w:p>
          <w:p w14:paraId="4680E241" w14:textId="3DC673A4" w:rsidR="008D56BF" w:rsidRPr="00A433CF" w:rsidRDefault="008D56BF"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proofErr w:type="spellStart"/>
            <w:r w:rsidRPr="00A433CF">
              <w:rPr>
                <w:rFonts w:ascii="Times New Roman" w:hAnsi="Times New Roman" w:cs="Times New Roman"/>
                <w:color w:val="000000" w:themeColor="text1"/>
                <w:sz w:val="24"/>
                <w:szCs w:val="24"/>
                <w:lang w:val="pt-BR"/>
              </w:rPr>
              <w:t>Serviciul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Corp</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Control</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transformă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în</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compartiment</w:t>
            </w:r>
            <w:proofErr w:type="spellEnd"/>
            <w:r w:rsidRPr="00A433CF">
              <w:rPr>
                <w:rFonts w:ascii="Times New Roman" w:hAnsi="Times New Roman" w:cs="Times New Roman"/>
                <w:color w:val="000000" w:themeColor="text1"/>
                <w:sz w:val="24"/>
                <w:szCs w:val="24"/>
                <w:lang w:val="pt-BR"/>
              </w:rPr>
              <w:t xml:space="preserve"> </w:t>
            </w:r>
            <w:proofErr w:type="spellStart"/>
            <w:r w:rsidR="00435202" w:rsidRPr="00A433CF">
              <w:rPr>
                <w:rFonts w:ascii="Times New Roman" w:hAnsi="Times New Roman" w:cs="Times New Roman"/>
                <w:color w:val="000000" w:themeColor="text1"/>
                <w:sz w:val="24"/>
                <w:szCs w:val="24"/>
                <w:lang w:val="pt-BR"/>
              </w:rPr>
              <w:t>ș</w:t>
            </w:r>
            <w:r w:rsidRPr="00A433CF">
              <w:rPr>
                <w:rFonts w:ascii="Times New Roman" w:hAnsi="Times New Roman" w:cs="Times New Roman"/>
                <w:color w:val="000000" w:themeColor="text1"/>
                <w:sz w:val="24"/>
                <w:szCs w:val="24"/>
                <w:lang w:val="pt-BR"/>
              </w:rPr>
              <w:t>i</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funcția</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conducere</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șef</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precum</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din </w:t>
            </w:r>
            <w:proofErr w:type="spellStart"/>
            <w:r w:rsidRPr="00A433CF">
              <w:rPr>
                <w:rFonts w:ascii="Times New Roman" w:hAnsi="Times New Roman" w:cs="Times New Roman"/>
                <w:color w:val="000000" w:themeColor="text1"/>
                <w:sz w:val="24"/>
                <w:szCs w:val="24"/>
                <w:lang w:val="pt-BR"/>
              </w:rPr>
              <w:t>un</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număr</w:t>
            </w:r>
            <w:proofErr w:type="spellEnd"/>
            <w:r w:rsidRPr="00A433CF">
              <w:rPr>
                <w:rFonts w:ascii="Times New Roman" w:hAnsi="Times New Roman" w:cs="Times New Roman"/>
                <w:color w:val="000000" w:themeColor="text1"/>
                <w:sz w:val="24"/>
                <w:szCs w:val="24"/>
                <w:lang w:val="pt-BR"/>
              </w:rPr>
              <w:t xml:space="preserve"> de 6 </w:t>
            </w:r>
            <w:proofErr w:type="spellStart"/>
            <w:proofErr w:type="gramStart"/>
            <w:r w:rsidRPr="00A433CF">
              <w:rPr>
                <w:rFonts w:ascii="Times New Roman" w:hAnsi="Times New Roman" w:cs="Times New Roman"/>
                <w:color w:val="000000" w:themeColor="text1"/>
                <w:sz w:val="24"/>
                <w:szCs w:val="24"/>
                <w:lang w:val="pt-BR"/>
              </w:rPr>
              <w:t>posturi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posturi</w:t>
            </w:r>
            <w:proofErr w:type="spellEnd"/>
            <w:proofErr w:type="gram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execuție</w:t>
            </w:r>
            <w:proofErr w:type="spellEnd"/>
            <w:r w:rsidR="00435202" w:rsidRPr="00A433CF">
              <w:rPr>
                <w:rFonts w:ascii="Times New Roman" w:hAnsi="Times New Roman" w:cs="Times New Roman"/>
                <w:color w:val="000000" w:themeColor="text1"/>
                <w:sz w:val="24"/>
                <w:szCs w:val="24"/>
                <w:lang w:val="pt-BR"/>
              </w:rPr>
              <w:t>;</w:t>
            </w:r>
          </w:p>
          <w:p w14:paraId="5974B1E7" w14:textId="77777777" w:rsidR="008D56BF" w:rsidRPr="00A433CF" w:rsidRDefault="008D56BF"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proofErr w:type="spellStart"/>
            <w:r w:rsidRPr="00A433CF">
              <w:rPr>
                <w:rFonts w:ascii="Times New Roman" w:hAnsi="Times New Roman" w:cs="Times New Roman"/>
                <w:color w:val="000000" w:themeColor="text1"/>
                <w:sz w:val="24"/>
                <w:szCs w:val="24"/>
                <w:lang w:val="pt-BR"/>
              </w:rPr>
              <w:t>Compartimentul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audit</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public</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intern</w:t>
            </w:r>
            <w:proofErr w:type="spellEnd"/>
            <w:r w:rsidRPr="00A433CF">
              <w:rPr>
                <w:rFonts w:ascii="Times New Roman" w:hAnsi="Times New Roman" w:cs="Times New Roman"/>
                <w:color w:val="000000" w:themeColor="text1"/>
                <w:sz w:val="24"/>
                <w:szCs w:val="24"/>
                <w:lang w:val="pt-BR"/>
              </w:rPr>
              <w:t xml:space="preserve"> –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precum</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cele</w:t>
            </w:r>
            <w:proofErr w:type="spellEnd"/>
            <w:r w:rsidRPr="00A433CF">
              <w:rPr>
                <w:rFonts w:ascii="Times New Roman" w:hAnsi="Times New Roman" w:cs="Times New Roman"/>
                <w:color w:val="000000" w:themeColor="text1"/>
                <w:sz w:val="24"/>
                <w:szCs w:val="24"/>
                <w:lang w:val="pt-BR"/>
              </w:rPr>
              <w:t xml:space="preserve"> 2 </w:t>
            </w:r>
            <w:proofErr w:type="spellStart"/>
            <w:r w:rsidRPr="00A433CF">
              <w:rPr>
                <w:rFonts w:ascii="Times New Roman" w:hAnsi="Times New Roman" w:cs="Times New Roman"/>
                <w:color w:val="000000" w:themeColor="text1"/>
                <w:sz w:val="24"/>
                <w:szCs w:val="24"/>
                <w:lang w:val="pt-BR"/>
              </w:rPr>
              <w:t>posturi</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execu</w:t>
            </w:r>
            <w:r w:rsidR="00A80B4C" w:rsidRPr="00A433CF">
              <w:rPr>
                <w:rFonts w:ascii="Times New Roman" w:hAnsi="Times New Roman" w:cs="Times New Roman"/>
                <w:color w:val="000000" w:themeColor="text1"/>
                <w:sz w:val="24"/>
                <w:szCs w:val="24"/>
                <w:lang w:val="pt-BR"/>
              </w:rPr>
              <w:t>ț</w:t>
            </w:r>
            <w:r w:rsidRPr="00A433CF">
              <w:rPr>
                <w:rFonts w:ascii="Times New Roman" w:hAnsi="Times New Roman" w:cs="Times New Roman"/>
                <w:color w:val="000000" w:themeColor="text1"/>
                <w:sz w:val="24"/>
                <w:szCs w:val="24"/>
                <w:lang w:val="pt-BR"/>
              </w:rPr>
              <w:t>ie</w:t>
            </w:r>
            <w:proofErr w:type="spellEnd"/>
            <w:r w:rsidRPr="00A433CF">
              <w:rPr>
                <w:rFonts w:ascii="Times New Roman" w:hAnsi="Times New Roman" w:cs="Times New Roman"/>
                <w:color w:val="000000" w:themeColor="text1"/>
                <w:sz w:val="24"/>
                <w:szCs w:val="24"/>
                <w:lang w:val="pt-BR"/>
              </w:rPr>
              <w:t xml:space="preserve"> aferente</w:t>
            </w:r>
            <w:r w:rsidR="00A80B4C" w:rsidRPr="00A433CF">
              <w:rPr>
                <w:rFonts w:ascii="Times New Roman" w:hAnsi="Times New Roman" w:cs="Times New Roman"/>
                <w:color w:val="000000" w:themeColor="text1"/>
                <w:sz w:val="24"/>
                <w:szCs w:val="24"/>
                <w:lang w:val="pt-BR"/>
              </w:rPr>
              <w:t>;</w:t>
            </w:r>
          </w:p>
          <w:p w14:paraId="6CD9C009" w14:textId="014F3313" w:rsidR="008D56BF" w:rsidRPr="00A433CF" w:rsidRDefault="008D56BF"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proofErr w:type="spellStart"/>
            <w:r w:rsidRPr="00A433CF">
              <w:rPr>
                <w:rFonts w:ascii="Times New Roman" w:hAnsi="Times New Roman" w:cs="Times New Roman"/>
                <w:color w:val="000000" w:themeColor="text1"/>
                <w:sz w:val="24"/>
                <w:szCs w:val="24"/>
                <w:lang w:val="pt-BR"/>
              </w:rPr>
              <w:t>Compartimentul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relații</w:t>
            </w:r>
            <w:proofErr w:type="spellEnd"/>
            <w:r w:rsidRPr="00A433CF">
              <w:rPr>
                <w:rFonts w:ascii="Times New Roman" w:hAnsi="Times New Roman" w:cs="Times New Roman"/>
                <w:color w:val="000000" w:themeColor="text1"/>
                <w:sz w:val="24"/>
                <w:szCs w:val="24"/>
                <w:lang w:val="pt-BR"/>
              </w:rPr>
              <w:t xml:space="preserve"> cu </w:t>
            </w:r>
            <w:proofErr w:type="spellStart"/>
            <w:r w:rsidRPr="00A433CF">
              <w:rPr>
                <w:rFonts w:ascii="Times New Roman" w:hAnsi="Times New Roman" w:cs="Times New Roman"/>
                <w:color w:val="000000" w:themeColor="text1"/>
                <w:sz w:val="24"/>
                <w:szCs w:val="24"/>
                <w:lang w:val="pt-BR"/>
              </w:rPr>
              <w:t>publicul</w:t>
            </w:r>
            <w:proofErr w:type="spellEnd"/>
            <w:r w:rsidR="0061047C"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comunicare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Mass- Media –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2 </w:t>
            </w:r>
            <w:proofErr w:type="spellStart"/>
            <w:r w:rsidRPr="00A433CF">
              <w:rPr>
                <w:rFonts w:ascii="Times New Roman" w:hAnsi="Times New Roman" w:cs="Times New Roman"/>
                <w:color w:val="000000" w:themeColor="text1"/>
                <w:sz w:val="24"/>
                <w:szCs w:val="24"/>
                <w:lang w:val="pt-BR"/>
              </w:rPr>
              <w:t>posturi</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execuție</w:t>
            </w:r>
            <w:proofErr w:type="spellEnd"/>
            <w:r w:rsidR="00A80B4C" w:rsidRPr="00A433CF">
              <w:rPr>
                <w:rFonts w:ascii="Times New Roman" w:hAnsi="Times New Roman" w:cs="Times New Roman"/>
                <w:color w:val="000000" w:themeColor="text1"/>
                <w:sz w:val="24"/>
                <w:szCs w:val="24"/>
                <w:lang w:val="pt-BR"/>
              </w:rPr>
              <w:t>;</w:t>
            </w:r>
            <w:r w:rsidRPr="00A433CF">
              <w:rPr>
                <w:rFonts w:ascii="Times New Roman" w:hAnsi="Times New Roman" w:cs="Times New Roman"/>
                <w:color w:val="000000" w:themeColor="text1"/>
                <w:sz w:val="24"/>
                <w:szCs w:val="24"/>
                <w:lang w:val="pt-BR"/>
              </w:rPr>
              <w:t xml:space="preserve"> </w:t>
            </w:r>
          </w:p>
          <w:p w14:paraId="78A9004B" w14:textId="77777777" w:rsidR="008D56BF" w:rsidRPr="00A433CF" w:rsidRDefault="008D56BF"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proofErr w:type="spellStart"/>
            <w:r w:rsidRPr="00A433CF">
              <w:rPr>
                <w:rFonts w:ascii="Times New Roman" w:hAnsi="Times New Roman" w:cs="Times New Roman"/>
                <w:color w:val="000000" w:themeColor="text1"/>
                <w:sz w:val="24"/>
                <w:szCs w:val="24"/>
                <w:lang w:val="pt-BR"/>
              </w:rPr>
              <w:t>Direcția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Generală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Control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Supraveghere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Piață</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transformă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în</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Direcția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Control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Supraveghere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Piață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iar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funcția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publică</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conducere</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director</w:t>
            </w:r>
            <w:proofErr w:type="spellEnd"/>
            <w:r w:rsidRPr="00A433CF">
              <w:rPr>
                <w:rFonts w:ascii="Times New Roman" w:hAnsi="Times New Roman" w:cs="Times New Roman"/>
                <w:color w:val="000000" w:themeColor="text1"/>
                <w:sz w:val="24"/>
                <w:szCs w:val="24"/>
                <w:lang w:val="pt-BR"/>
              </w:rPr>
              <w:t xml:space="preserve"> general se </w:t>
            </w:r>
            <w:proofErr w:type="spellStart"/>
            <w:r w:rsidRPr="00A433CF">
              <w:rPr>
                <w:rFonts w:ascii="Times New Roman" w:hAnsi="Times New Roman" w:cs="Times New Roman"/>
                <w:color w:val="000000" w:themeColor="text1"/>
                <w:sz w:val="24"/>
                <w:szCs w:val="24"/>
                <w:lang w:val="pt-BR"/>
              </w:rPr>
              <w:t>transformă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în</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funcție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publică</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conducere</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director</w:t>
            </w:r>
            <w:proofErr w:type="spellEnd"/>
            <w:r w:rsidR="00A80B4C" w:rsidRPr="00A433CF">
              <w:rPr>
                <w:rFonts w:ascii="Times New Roman" w:hAnsi="Times New Roman" w:cs="Times New Roman"/>
                <w:color w:val="000000" w:themeColor="text1"/>
                <w:sz w:val="24"/>
                <w:szCs w:val="24"/>
                <w:lang w:val="pt-BR"/>
              </w:rPr>
              <w:t>;</w:t>
            </w:r>
            <w:r w:rsidRPr="00A433CF">
              <w:rPr>
                <w:rFonts w:ascii="Times New Roman" w:hAnsi="Times New Roman" w:cs="Times New Roman"/>
                <w:color w:val="000000" w:themeColor="text1"/>
                <w:sz w:val="24"/>
                <w:szCs w:val="24"/>
                <w:lang w:val="pt-BR"/>
              </w:rPr>
              <w:t xml:space="preserve"> </w:t>
            </w:r>
          </w:p>
          <w:p w14:paraId="067D3429" w14:textId="082828DF" w:rsidR="008D56BF" w:rsidRPr="00A433CF" w:rsidRDefault="008D56BF"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proofErr w:type="spellStart"/>
            <w:r w:rsidRPr="00A433CF">
              <w:rPr>
                <w:rFonts w:ascii="Times New Roman" w:hAnsi="Times New Roman" w:cs="Times New Roman"/>
                <w:color w:val="000000" w:themeColor="text1"/>
                <w:sz w:val="24"/>
                <w:szCs w:val="24"/>
                <w:lang w:val="pt-BR"/>
              </w:rPr>
              <w:t>Direcția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produse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financiare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bancare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nebancare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administratori</w:t>
            </w:r>
            <w:proofErr w:type="spellEnd"/>
            <w:r w:rsidRPr="00A433CF">
              <w:rPr>
                <w:rFonts w:ascii="Times New Roman" w:hAnsi="Times New Roman" w:cs="Times New Roman"/>
                <w:color w:val="000000" w:themeColor="text1"/>
                <w:sz w:val="24"/>
                <w:szCs w:val="24"/>
                <w:lang w:val="pt-BR"/>
              </w:rPr>
              <w:t xml:space="preserve"> de credite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structurile</w:t>
            </w:r>
            <w:proofErr w:type="spellEnd"/>
            <w:r w:rsidRPr="00A433CF">
              <w:rPr>
                <w:rFonts w:ascii="Times New Roman" w:hAnsi="Times New Roman" w:cs="Times New Roman"/>
                <w:color w:val="000000" w:themeColor="text1"/>
                <w:sz w:val="24"/>
                <w:szCs w:val="24"/>
                <w:lang w:val="pt-BR"/>
              </w:rPr>
              <w:t xml:space="preserve"> din subordine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respectiv</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produse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financiare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administratori</w:t>
            </w:r>
            <w:proofErr w:type="spellEnd"/>
            <w:r w:rsidRPr="00A433CF">
              <w:rPr>
                <w:rFonts w:ascii="Times New Roman" w:hAnsi="Times New Roman" w:cs="Times New Roman"/>
                <w:color w:val="000000" w:themeColor="text1"/>
                <w:sz w:val="24"/>
                <w:szCs w:val="24"/>
                <w:lang w:val="pt-BR"/>
              </w:rPr>
              <w:t xml:space="preserve"> credite, </w:t>
            </w:r>
            <w:proofErr w:type="spellStart"/>
            <w:r w:rsidRPr="00A433CF">
              <w:rPr>
                <w:rFonts w:ascii="Times New Roman" w:hAnsi="Times New Roman" w:cs="Times New Roman"/>
                <w:color w:val="000000" w:themeColor="text1"/>
                <w:sz w:val="24"/>
                <w:szCs w:val="24"/>
                <w:lang w:val="pt-BR"/>
              </w:rPr>
              <w:t>Serviciul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pentru</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derularea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procedurilor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privind</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intermediarii</w:t>
            </w:r>
            <w:proofErr w:type="spellEnd"/>
            <w:r w:rsidRPr="00A433CF">
              <w:rPr>
                <w:rFonts w:ascii="Times New Roman" w:hAnsi="Times New Roman" w:cs="Times New Roman"/>
                <w:color w:val="000000" w:themeColor="text1"/>
                <w:sz w:val="24"/>
                <w:szCs w:val="24"/>
                <w:lang w:val="pt-BR"/>
              </w:rPr>
              <w:t xml:space="preserve"> de credite, </w:t>
            </w:r>
            <w:proofErr w:type="spellStart"/>
            <w:r w:rsidRPr="00A433CF">
              <w:rPr>
                <w:rFonts w:ascii="Times New Roman" w:hAnsi="Times New Roman" w:cs="Times New Roman"/>
                <w:color w:val="000000" w:themeColor="text1"/>
                <w:sz w:val="24"/>
                <w:szCs w:val="24"/>
                <w:lang w:val="pt-BR"/>
              </w:rPr>
              <w:t>Serviciul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recuperare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creanțe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Compartimentul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cooperare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efectuarea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schimbului</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informații</w:t>
            </w:r>
            <w:proofErr w:type="spellEnd"/>
            <w:r w:rsidRPr="00A433CF">
              <w:rPr>
                <w:rFonts w:ascii="Times New Roman" w:hAnsi="Times New Roman" w:cs="Times New Roman"/>
                <w:color w:val="000000" w:themeColor="text1"/>
                <w:sz w:val="24"/>
                <w:szCs w:val="24"/>
                <w:lang w:val="pt-BR"/>
              </w:rPr>
              <w:t xml:space="preserve"> cu </w:t>
            </w:r>
            <w:proofErr w:type="spellStart"/>
            <w:r w:rsidRPr="00A433CF">
              <w:rPr>
                <w:rFonts w:ascii="Times New Roman" w:hAnsi="Times New Roman" w:cs="Times New Roman"/>
                <w:color w:val="000000" w:themeColor="text1"/>
                <w:sz w:val="24"/>
                <w:szCs w:val="24"/>
                <w:lang w:val="pt-BR"/>
              </w:rPr>
              <w:t>statele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membre</w:t>
            </w:r>
            <w:proofErr w:type="spellEnd"/>
            <w:r w:rsidRPr="00A433CF">
              <w:rPr>
                <w:rFonts w:ascii="Times New Roman" w:hAnsi="Times New Roman" w:cs="Times New Roman"/>
                <w:color w:val="000000" w:themeColor="text1"/>
                <w:sz w:val="24"/>
                <w:szCs w:val="24"/>
                <w:lang w:val="pt-BR"/>
              </w:rPr>
              <w:t xml:space="preserve">  -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funcția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publică</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Director</w:t>
            </w:r>
            <w:proofErr w:type="spellEnd"/>
            <w:r w:rsidRPr="00A433CF">
              <w:rPr>
                <w:rFonts w:ascii="Times New Roman" w:hAnsi="Times New Roman" w:cs="Times New Roman"/>
                <w:color w:val="000000" w:themeColor="text1"/>
                <w:sz w:val="24"/>
                <w:szCs w:val="24"/>
                <w:lang w:val="pt-BR"/>
              </w:rPr>
              <w:t xml:space="preserve">, 4 </w:t>
            </w:r>
            <w:proofErr w:type="spellStart"/>
            <w:r w:rsidRPr="00A433CF">
              <w:rPr>
                <w:rFonts w:ascii="Times New Roman" w:hAnsi="Times New Roman" w:cs="Times New Roman"/>
                <w:color w:val="000000" w:themeColor="text1"/>
                <w:sz w:val="24"/>
                <w:szCs w:val="24"/>
                <w:lang w:val="pt-BR"/>
              </w:rPr>
              <w:t>funcții</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șef</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precum</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19 </w:t>
            </w:r>
            <w:proofErr w:type="spellStart"/>
            <w:r w:rsidRPr="00A433CF">
              <w:rPr>
                <w:rFonts w:ascii="Times New Roman" w:hAnsi="Times New Roman" w:cs="Times New Roman"/>
                <w:color w:val="000000" w:themeColor="text1"/>
                <w:sz w:val="24"/>
                <w:szCs w:val="24"/>
                <w:lang w:val="pt-BR"/>
              </w:rPr>
              <w:t>funcții</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execuție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înființează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produse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financiare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administratori</w:t>
            </w:r>
            <w:proofErr w:type="spellEnd"/>
            <w:r w:rsidRPr="00A433CF">
              <w:rPr>
                <w:rFonts w:ascii="Times New Roman" w:hAnsi="Times New Roman" w:cs="Times New Roman"/>
                <w:color w:val="000000" w:themeColor="text1"/>
                <w:sz w:val="24"/>
                <w:szCs w:val="24"/>
                <w:lang w:val="pt-BR"/>
              </w:rPr>
              <w:t xml:space="preserve"> de credite, </w:t>
            </w:r>
            <w:proofErr w:type="spellStart"/>
            <w:r w:rsidRPr="00A433CF">
              <w:rPr>
                <w:rFonts w:ascii="Times New Roman" w:hAnsi="Times New Roman" w:cs="Times New Roman"/>
                <w:color w:val="000000" w:themeColor="text1"/>
                <w:sz w:val="24"/>
                <w:szCs w:val="24"/>
                <w:lang w:val="pt-BR"/>
              </w:rPr>
              <w:t>Serviciul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pentru</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derularea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procedurilor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privind</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intermediarii</w:t>
            </w:r>
            <w:proofErr w:type="spellEnd"/>
            <w:r w:rsidRPr="00A433CF">
              <w:rPr>
                <w:rFonts w:ascii="Times New Roman" w:hAnsi="Times New Roman" w:cs="Times New Roman"/>
                <w:color w:val="000000" w:themeColor="text1"/>
                <w:sz w:val="24"/>
                <w:szCs w:val="24"/>
                <w:lang w:val="pt-BR"/>
              </w:rPr>
              <w:t xml:space="preserve"> de credite, </w:t>
            </w:r>
            <w:proofErr w:type="spellStart"/>
            <w:r w:rsidRPr="00A433CF">
              <w:rPr>
                <w:rFonts w:ascii="Times New Roman" w:hAnsi="Times New Roman" w:cs="Times New Roman"/>
                <w:color w:val="000000" w:themeColor="text1"/>
                <w:sz w:val="24"/>
                <w:szCs w:val="24"/>
                <w:lang w:val="pt-BR"/>
              </w:rPr>
              <w:t>dezvoltatori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imobiliari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recuperare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creanțe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2 </w:t>
            </w:r>
            <w:proofErr w:type="spellStart"/>
            <w:r w:rsidRPr="00A433CF">
              <w:rPr>
                <w:rFonts w:ascii="Times New Roman" w:hAnsi="Times New Roman" w:cs="Times New Roman"/>
                <w:color w:val="000000" w:themeColor="text1"/>
                <w:sz w:val="24"/>
                <w:szCs w:val="24"/>
                <w:lang w:val="pt-BR"/>
              </w:rPr>
              <w:t>funcții</w:t>
            </w:r>
            <w:proofErr w:type="spellEnd"/>
            <w:r w:rsidRPr="00A433CF">
              <w:rPr>
                <w:rFonts w:ascii="Times New Roman" w:hAnsi="Times New Roman" w:cs="Times New Roman"/>
                <w:color w:val="000000" w:themeColor="text1"/>
                <w:sz w:val="24"/>
                <w:szCs w:val="24"/>
                <w:lang w:val="pt-BR"/>
              </w:rPr>
              <w:t xml:space="preserve"> publice de </w:t>
            </w:r>
            <w:proofErr w:type="spellStart"/>
            <w:r w:rsidRPr="00A433CF">
              <w:rPr>
                <w:rFonts w:ascii="Times New Roman" w:hAnsi="Times New Roman" w:cs="Times New Roman"/>
                <w:color w:val="000000" w:themeColor="text1"/>
                <w:sz w:val="24"/>
                <w:szCs w:val="24"/>
                <w:lang w:val="pt-BR"/>
              </w:rPr>
              <w:t>conducere</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șef</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w:t>
            </w:r>
            <w:proofErr w:type="spellEnd"/>
            <w:r w:rsidR="00A80B4C" w:rsidRPr="00A433CF">
              <w:rPr>
                <w:rFonts w:ascii="Times New Roman" w:hAnsi="Times New Roman" w:cs="Times New Roman"/>
                <w:color w:val="000000" w:themeColor="text1"/>
                <w:sz w:val="24"/>
                <w:szCs w:val="24"/>
                <w:lang w:val="pt-BR"/>
              </w:rPr>
              <w:t>;</w:t>
            </w:r>
          </w:p>
          <w:p w14:paraId="0C46C690" w14:textId="77777777" w:rsidR="008D56BF" w:rsidRPr="00A433CF" w:rsidRDefault="008D56BF"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proofErr w:type="spellStart"/>
            <w:r w:rsidRPr="00A433CF">
              <w:rPr>
                <w:rFonts w:ascii="Times New Roman" w:hAnsi="Times New Roman" w:cs="Times New Roman"/>
                <w:color w:val="000000" w:themeColor="text1"/>
                <w:sz w:val="24"/>
                <w:szCs w:val="24"/>
                <w:lang w:val="pt-BR"/>
              </w:rPr>
              <w:t>Serviciul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produse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alimentare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nealimentare</w:t>
            </w:r>
            <w:proofErr w:type="spellEnd"/>
            <w:r w:rsidRPr="00A433CF">
              <w:rPr>
                <w:rFonts w:ascii="Times New Roman" w:hAnsi="Times New Roman" w:cs="Times New Roman"/>
                <w:color w:val="000000" w:themeColor="text1"/>
                <w:sz w:val="24"/>
                <w:szCs w:val="24"/>
                <w:lang w:val="pt-BR"/>
              </w:rPr>
              <w:t xml:space="preserve"> -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1 post de </w:t>
            </w:r>
            <w:proofErr w:type="spellStart"/>
            <w:r w:rsidRPr="00A433CF">
              <w:rPr>
                <w:rFonts w:ascii="Times New Roman" w:hAnsi="Times New Roman" w:cs="Times New Roman"/>
                <w:color w:val="000000" w:themeColor="text1"/>
                <w:sz w:val="24"/>
                <w:szCs w:val="24"/>
                <w:lang w:val="pt-BR"/>
              </w:rPr>
              <w:t>execuție</w:t>
            </w:r>
            <w:proofErr w:type="spellEnd"/>
            <w:r w:rsidRPr="00A433CF">
              <w:rPr>
                <w:rFonts w:ascii="Times New Roman" w:hAnsi="Times New Roman" w:cs="Times New Roman"/>
                <w:color w:val="000000" w:themeColor="text1"/>
                <w:sz w:val="24"/>
                <w:szCs w:val="24"/>
                <w:lang w:val="pt-BR"/>
              </w:rPr>
              <w:t xml:space="preserve">; </w:t>
            </w:r>
          </w:p>
          <w:p w14:paraId="123C4899" w14:textId="77777777" w:rsidR="008D56BF" w:rsidRPr="00A433CF" w:rsidRDefault="008D56BF"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proofErr w:type="spellStart"/>
            <w:r w:rsidRPr="00A433CF">
              <w:rPr>
                <w:rFonts w:ascii="Times New Roman" w:hAnsi="Times New Roman" w:cs="Times New Roman"/>
                <w:color w:val="000000" w:themeColor="text1"/>
                <w:sz w:val="24"/>
                <w:szCs w:val="24"/>
                <w:lang w:val="pt-BR"/>
              </w:rPr>
              <w:t>Direcția</w:t>
            </w:r>
            <w:proofErr w:type="spellEnd"/>
            <w:r w:rsidRPr="00A433CF">
              <w:rPr>
                <w:rFonts w:ascii="Times New Roman" w:hAnsi="Times New Roman" w:cs="Times New Roman"/>
                <w:color w:val="000000" w:themeColor="text1"/>
                <w:sz w:val="24"/>
                <w:szCs w:val="24"/>
                <w:lang w:val="pt-BR"/>
              </w:rPr>
              <w:t xml:space="preserve"> management </w:t>
            </w:r>
            <w:proofErr w:type="spellStart"/>
            <w:r w:rsidRPr="00A433CF">
              <w:rPr>
                <w:rFonts w:ascii="Times New Roman" w:hAnsi="Times New Roman" w:cs="Times New Roman"/>
                <w:color w:val="000000" w:themeColor="text1"/>
                <w:sz w:val="24"/>
                <w:szCs w:val="24"/>
                <w:lang w:val="pt-BR"/>
              </w:rPr>
              <w:t>reclamații</w:t>
            </w:r>
            <w:proofErr w:type="spellEnd"/>
            <w:r w:rsidRPr="00A433CF">
              <w:rPr>
                <w:rFonts w:ascii="Times New Roman" w:hAnsi="Times New Roman" w:cs="Times New Roman"/>
                <w:color w:val="000000" w:themeColor="text1"/>
                <w:sz w:val="24"/>
                <w:szCs w:val="24"/>
                <w:lang w:val="pt-BR"/>
              </w:rPr>
              <w:t xml:space="preserve"> online, </w:t>
            </w:r>
            <w:proofErr w:type="spellStart"/>
            <w:r w:rsidRPr="00A433CF">
              <w:rPr>
                <w:rFonts w:ascii="Times New Roman" w:hAnsi="Times New Roman" w:cs="Times New Roman"/>
                <w:color w:val="000000" w:themeColor="text1"/>
                <w:sz w:val="24"/>
                <w:szCs w:val="24"/>
                <w:lang w:val="pt-BR"/>
              </w:rPr>
              <w:t>analize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sinteze</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transformă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în</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Serviciul</w:t>
            </w:r>
            <w:proofErr w:type="spellEnd"/>
            <w:r w:rsidRPr="00A433CF">
              <w:rPr>
                <w:rFonts w:ascii="Times New Roman" w:hAnsi="Times New Roman" w:cs="Times New Roman"/>
                <w:color w:val="000000" w:themeColor="text1"/>
                <w:sz w:val="24"/>
                <w:szCs w:val="24"/>
                <w:lang w:val="pt-BR"/>
              </w:rPr>
              <w:t xml:space="preserve"> management </w:t>
            </w:r>
            <w:proofErr w:type="spellStart"/>
            <w:r w:rsidRPr="00A433CF">
              <w:rPr>
                <w:rFonts w:ascii="Times New Roman" w:hAnsi="Times New Roman" w:cs="Times New Roman"/>
                <w:color w:val="000000" w:themeColor="text1"/>
                <w:sz w:val="24"/>
                <w:szCs w:val="24"/>
                <w:lang w:val="pt-BR"/>
              </w:rPr>
              <w:t>reclamații</w:t>
            </w:r>
            <w:proofErr w:type="spellEnd"/>
            <w:r w:rsidRPr="00A433CF">
              <w:rPr>
                <w:rFonts w:ascii="Times New Roman" w:hAnsi="Times New Roman" w:cs="Times New Roman"/>
                <w:color w:val="000000" w:themeColor="text1"/>
                <w:sz w:val="24"/>
                <w:szCs w:val="24"/>
                <w:lang w:val="pt-BR"/>
              </w:rPr>
              <w:t xml:space="preserve"> online, </w:t>
            </w:r>
            <w:proofErr w:type="spellStart"/>
            <w:r w:rsidRPr="00A433CF">
              <w:rPr>
                <w:rFonts w:ascii="Times New Roman" w:hAnsi="Times New Roman" w:cs="Times New Roman"/>
                <w:color w:val="000000" w:themeColor="text1"/>
                <w:sz w:val="24"/>
                <w:szCs w:val="24"/>
                <w:lang w:val="pt-BR"/>
              </w:rPr>
              <w:t>analize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sinteze</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funcția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publică</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conducere</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director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14 </w:t>
            </w:r>
            <w:proofErr w:type="spellStart"/>
            <w:r w:rsidRPr="00A433CF">
              <w:rPr>
                <w:rFonts w:ascii="Times New Roman" w:hAnsi="Times New Roman" w:cs="Times New Roman"/>
                <w:color w:val="000000" w:themeColor="text1"/>
                <w:sz w:val="24"/>
                <w:szCs w:val="24"/>
                <w:lang w:val="pt-BR"/>
              </w:rPr>
              <w:t>posturi</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execuție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inființează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funcția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publică</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conducere</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șef</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w:t>
            </w:r>
            <w:proofErr w:type="spellEnd"/>
            <w:r w:rsidR="00A80B4C" w:rsidRPr="00A433CF">
              <w:rPr>
                <w:rFonts w:ascii="Times New Roman" w:hAnsi="Times New Roman" w:cs="Times New Roman"/>
                <w:color w:val="000000" w:themeColor="text1"/>
                <w:sz w:val="24"/>
                <w:szCs w:val="24"/>
                <w:lang w:val="pt-BR"/>
              </w:rPr>
              <w:t>;</w:t>
            </w:r>
          </w:p>
          <w:p w14:paraId="2DB9D798" w14:textId="77777777" w:rsidR="008D56BF" w:rsidRPr="00A433CF" w:rsidRDefault="008D56BF"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proofErr w:type="spellStart"/>
            <w:r w:rsidRPr="00A433CF">
              <w:rPr>
                <w:rFonts w:ascii="Times New Roman" w:hAnsi="Times New Roman" w:cs="Times New Roman"/>
                <w:color w:val="000000" w:themeColor="text1"/>
                <w:sz w:val="24"/>
                <w:szCs w:val="24"/>
                <w:lang w:val="pt-BR"/>
              </w:rPr>
              <w:t>Direcția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Tehnică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laborator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Larex</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metale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prețioase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pietre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prețioase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proces</w:t>
            </w:r>
            <w:proofErr w:type="spellEnd"/>
            <w:r w:rsidRPr="00A433CF">
              <w:rPr>
                <w:rFonts w:ascii="Times New Roman" w:hAnsi="Times New Roman" w:cs="Times New Roman"/>
                <w:color w:val="000000" w:themeColor="text1"/>
                <w:sz w:val="24"/>
                <w:szCs w:val="24"/>
                <w:lang w:val="pt-BR"/>
              </w:rPr>
              <w:t xml:space="preserve"> Kimberley,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precum</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structurile</w:t>
            </w:r>
            <w:proofErr w:type="spellEnd"/>
            <w:r w:rsidRPr="00A433CF">
              <w:rPr>
                <w:rFonts w:ascii="Times New Roman" w:hAnsi="Times New Roman" w:cs="Times New Roman"/>
                <w:color w:val="000000" w:themeColor="text1"/>
                <w:sz w:val="24"/>
                <w:szCs w:val="24"/>
                <w:lang w:val="pt-BR"/>
              </w:rPr>
              <w:t xml:space="preserve"> din subordine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înființează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Laborator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Larex</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la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nivel</w:t>
            </w:r>
            <w:proofErr w:type="spellEnd"/>
            <w:r w:rsidRPr="00A433CF">
              <w:rPr>
                <w:rFonts w:ascii="Times New Roman" w:hAnsi="Times New Roman" w:cs="Times New Roman"/>
                <w:color w:val="000000" w:themeColor="text1"/>
                <w:sz w:val="24"/>
                <w:szCs w:val="24"/>
                <w:lang w:val="pt-BR"/>
              </w:rPr>
              <w:t xml:space="preserve"> </w:t>
            </w:r>
            <w:r w:rsidRPr="00A433CF">
              <w:rPr>
                <w:rFonts w:ascii="Times New Roman" w:hAnsi="Times New Roman" w:cs="Times New Roman"/>
                <w:color w:val="000000" w:themeColor="text1"/>
                <w:sz w:val="24"/>
                <w:szCs w:val="24"/>
                <w:lang w:val="pt-BR"/>
              </w:rPr>
              <w:lastRenderedPageBreak/>
              <w:t xml:space="preserve">de </w:t>
            </w:r>
            <w:proofErr w:type="spellStart"/>
            <w:r w:rsidRPr="00A433CF">
              <w:rPr>
                <w:rFonts w:ascii="Times New Roman" w:hAnsi="Times New Roman" w:cs="Times New Roman"/>
                <w:color w:val="000000" w:themeColor="text1"/>
                <w:sz w:val="24"/>
                <w:szCs w:val="24"/>
                <w:lang w:val="pt-BR"/>
              </w:rPr>
              <w:t>serviciu</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metale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prețioase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pietre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prețioase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proces</w:t>
            </w:r>
            <w:proofErr w:type="spellEnd"/>
            <w:r w:rsidRPr="00A433CF">
              <w:rPr>
                <w:rFonts w:ascii="Times New Roman" w:hAnsi="Times New Roman" w:cs="Times New Roman"/>
                <w:color w:val="000000" w:themeColor="text1"/>
                <w:sz w:val="24"/>
                <w:szCs w:val="24"/>
                <w:lang w:val="pt-BR"/>
              </w:rPr>
              <w:t xml:space="preserve"> Kimberley,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funcția</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conducere</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director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36 </w:t>
            </w:r>
            <w:proofErr w:type="spellStart"/>
            <w:r w:rsidRPr="00A433CF">
              <w:rPr>
                <w:rFonts w:ascii="Times New Roman" w:hAnsi="Times New Roman" w:cs="Times New Roman"/>
                <w:color w:val="000000" w:themeColor="text1"/>
                <w:sz w:val="24"/>
                <w:szCs w:val="24"/>
                <w:lang w:val="pt-BR"/>
              </w:rPr>
              <w:t>posturi</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execuție</w:t>
            </w:r>
            <w:proofErr w:type="spellEnd"/>
            <w:r w:rsidR="00A80B4C" w:rsidRPr="00A433CF">
              <w:rPr>
                <w:rFonts w:ascii="Times New Roman" w:hAnsi="Times New Roman" w:cs="Times New Roman"/>
                <w:color w:val="000000" w:themeColor="text1"/>
                <w:sz w:val="24"/>
                <w:szCs w:val="24"/>
                <w:lang w:val="pt-BR"/>
              </w:rPr>
              <w:t>;</w:t>
            </w:r>
            <w:r w:rsidRPr="00A433CF">
              <w:rPr>
                <w:rFonts w:ascii="Times New Roman" w:hAnsi="Times New Roman" w:cs="Times New Roman"/>
                <w:color w:val="000000" w:themeColor="text1"/>
                <w:sz w:val="24"/>
                <w:szCs w:val="24"/>
                <w:lang w:val="pt-BR"/>
              </w:rPr>
              <w:t xml:space="preserve"> </w:t>
            </w:r>
          </w:p>
          <w:p w14:paraId="4D90BD08" w14:textId="63C0D243" w:rsidR="008D56BF" w:rsidRPr="00A433CF" w:rsidRDefault="008D56BF"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proofErr w:type="spellStart"/>
            <w:r w:rsidRPr="00A433CF">
              <w:rPr>
                <w:rFonts w:ascii="Times New Roman" w:hAnsi="Times New Roman" w:cs="Times New Roman"/>
                <w:color w:val="000000" w:themeColor="text1"/>
                <w:sz w:val="24"/>
                <w:szCs w:val="24"/>
                <w:lang w:val="pt-BR"/>
              </w:rPr>
              <w:t>Comisar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șef</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1 post </w:t>
            </w:r>
            <w:proofErr w:type="spellStart"/>
            <w:r w:rsidRPr="00A433CF">
              <w:rPr>
                <w:rFonts w:ascii="Times New Roman" w:hAnsi="Times New Roman" w:cs="Times New Roman"/>
                <w:color w:val="000000" w:themeColor="text1"/>
                <w:sz w:val="24"/>
                <w:szCs w:val="24"/>
                <w:lang w:val="pt-BR"/>
              </w:rPr>
              <w:t>funcție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publică</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conducere</w:t>
            </w:r>
            <w:proofErr w:type="spellEnd"/>
            <w:r w:rsidR="00772D55" w:rsidRPr="00A433CF">
              <w:rPr>
                <w:rFonts w:ascii="Times New Roman" w:hAnsi="Times New Roman" w:cs="Times New Roman"/>
                <w:color w:val="000000" w:themeColor="text1"/>
                <w:sz w:val="24"/>
                <w:szCs w:val="24"/>
                <w:lang w:val="pt-BR"/>
              </w:rPr>
              <w:t>;</w:t>
            </w:r>
          </w:p>
          <w:p w14:paraId="44B0BB71" w14:textId="750A2702" w:rsidR="008D56BF" w:rsidRPr="00A433CF" w:rsidRDefault="008D56BF"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proofErr w:type="spellStart"/>
            <w:r w:rsidRPr="00A433CF">
              <w:rPr>
                <w:rFonts w:ascii="Times New Roman" w:hAnsi="Times New Roman" w:cs="Times New Roman"/>
                <w:color w:val="000000" w:themeColor="text1"/>
                <w:sz w:val="24"/>
                <w:szCs w:val="24"/>
                <w:lang w:val="pt-BR"/>
              </w:rPr>
              <w:t>Cele</w:t>
            </w:r>
            <w:proofErr w:type="spellEnd"/>
            <w:r w:rsidRPr="00A433CF">
              <w:rPr>
                <w:rFonts w:ascii="Times New Roman" w:hAnsi="Times New Roman" w:cs="Times New Roman"/>
                <w:color w:val="000000" w:themeColor="text1"/>
                <w:sz w:val="24"/>
                <w:szCs w:val="24"/>
                <w:lang w:val="pt-BR"/>
              </w:rPr>
              <w:t xml:space="preserve"> 41 de </w:t>
            </w:r>
            <w:proofErr w:type="spellStart"/>
            <w:r w:rsidRPr="00A433CF">
              <w:rPr>
                <w:rFonts w:ascii="Times New Roman" w:hAnsi="Times New Roman" w:cs="Times New Roman"/>
                <w:color w:val="000000" w:themeColor="text1"/>
                <w:sz w:val="24"/>
                <w:szCs w:val="24"/>
                <w:lang w:val="pt-BR"/>
              </w:rPr>
              <w:t>Comisariate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județene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pentru</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protecția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consumatorilor</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înființează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un</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număr</w:t>
            </w:r>
            <w:proofErr w:type="spellEnd"/>
            <w:r w:rsidRPr="00A433CF">
              <w:rPr>
                <w:rFonts w:ascii="Times New Roman" w:hAnsi="Times New Roman" w:cs="Times New Roman"/>
                <w:color w:val="000000" w:themeColor="text1"/>
                <w:sz w:val="24"/>
                <w:szCs w:val="24"/>
                <w:lang w:val="pt-BR"/>
              </w:rPr>
              <w:t xml:space="preserve"> de 13 </w:t>
            </w:r>
            <w:proofErr w:type="spellStart"/>
            <w:r w:rsidRPr="00A433CF">
              <w:rPr>
                <w:rFonts w:ascii="Times New Roman" w:hAnsi="Times New Roman" w:cs="Times New Roman"/>
                <w:color w:val="000000" w:themeColor="text1"/>
                <w:sz w:val="24"/>
                <w:szCs w:val="24"/>
                <w:lang w:val="pt-BR"/>
              </w:rPr>
              <w:t>comisariate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teritoriale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pentru</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protecția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consumatorilor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iar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cele</w:t>
            </w:r>
            <w:proofErr w:type="spellEnd"/>
            <w:r w:rsidRPr="00A433CF">
              <w:rPr>
                <w:rFonts w:ascii="Times New Roman" w:hAnsi="Times New Roman" w:cs="Times New Roman"/>
                <w:color w:val="000000" w:themeColor="text1"/>
                <w:sz w:val="24"/>
                <w:szCs w:val="24"/>
                <w:lang w:val="pt-BR"/>
              </w:rPr>
              <w:t xml:space="preserve"> 6 </w:t>
            </w:r>
            <w:proofErr w:type="spellStart"/>
            <w:r w:rsidRPr="00A433CF">
              <w:rPr>
                <w:rFonts w:ascii="Times New Roman" w:hAnsi="Times New Roman" w:cs="Times New Roman"/>
                <w:color w:val="000000" w:themeColor="text1"/>
                <w:sz w:val="24"/>
                <w:szCs w:val="24"/>
                <w:lang w:val="pt-BR"/>
              </w:rPr>
              <w:t>Comisariate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sectoriale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pentru</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protecția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consumatorilor</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înființează</w:t>
            </w:r>
            <w:proofErr w:type="spellEnd"/>
            <w:r w:rsidRPr="00A433CF">
              <w:rPr>
                <w:rFonts w:ascii="Times New Roman" w:hAnsi="Times New Roman" w:cs="Times New Roman"/>
                <w:color w:val="000000" w:themeColor="text1"/>
                <w:sz w:val="24"/>
                <w:szCs w:val="24"/>
                <w:lang w:val="pt-BR"/>
              </w:rPr>
              <w:t xml:space="preserve"> 2 </w:t>
            </w:r>
            <w:proofErr w:type="spellStart"/>
            <w:r w:rsidRPr="00A433CF">
              <w:rPr>
                <w:rFonts w:ascii="Times New Roman" w:hAnsi="Times New Roman" w:cs="Times New Roman"/>
                <w:color w:val="000000" w:themeColor="text1"/>
                <w:sz w:val="24"/>
                <w:szCs w:val="24"/>
                <w:lang w:val="pt-BR"/>
              </w:rPr>
              <w:t>Comisariate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sectoriale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pentru</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protecția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consumatorilor</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un</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număr</w:t>
            </w:r>
            <w:proofErr w:type="spellEnd"/>
            <w:r w:rsidRPr="00A433CF">
              <w:rPr>
                <w:rFonts w:ascii="Times New Roman" w:hAnsi="Times New Roman" w:cs="Times New Roman"/>
                <w:color w:val="000000" w:themeColor="text1"/>
                <w:sz w:val="24"/>
                <w:szCs w:val="24"/>
                <w:lang w:val="pt-BR"/>
              </w:rPr>
              <w:t xml:space="preserve"> de 47 de </w:t>
            </w:r>
            <w:proofErr w:type="spellStart"/>
            <w:r w:rsidRPr="00A433CF">
              <w:rPr>
                <w:rFonts w:ascii="Times New Roman" w:hAnsi="Times New Roman" w:cs="Times New Roman"/>
                <w:color w:val="000000" w:themeColor="text1"/>
                <w:sz w:val="24"/>
                <w:szCs w:val="24"/>
                <w:lang w:val="pt-BR"/>
              </w:rPr>
              <w:t>funcții</w:t>
            </w:r>
            <w:proofErr w:type="spellEnd"/>
            <w:r w:rsidRPr="00A433CF">
              <w:rPr>
                <w:rFonts w:ascii="Times New Roman" w:hAnsi="Times New Roman" w:cs="Times New Roman"/>
                <w:color w:val="000000" w:themeColor="text1"/>
                <w:sz w:val="24"/>
                <w:szCs w:val="24"/>
                <w:lang w:val="pt-BR"/>
              </w:rPr>
              <w:t xml:space="preserve"> publice de </w:t>
            </w:r>
            <w:proofErr w:type="spellStart"/>
            <w:r w:rsidRPr="00A433CF">
              <w:rPr>
                <w:rFonts w:ascii="Times New Roman" w:hAnsi="Times New Roman" w:cs="Times New Roman"/>
                <w:color w:val="000000" w:themeColor="text1"/>
                <w:sz w:val="24"/>
                <w:szCs w:val="24"/>
                <w:lang w:val="pt-BR"/>
              </w:rPr>
              <w:t>conducere</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comisar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șef</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adjunct</w:t>
            </w:r>
            <w:proofErr w:type="spellEnd"/>
            <w:r w:rsidRPr="00A433CF">
              <w:rPr>
                <w:rFonts w:ascii="Times New Roman" w:hAnsi="Times New Roman" w:cs="Times New Roman"/>
                <w:color w:val="000000" w:themeColor="text1"/>
                <w:sz w:val="24"/>
                <w:szCs w:val="24"/>
                <w:lang w:val="pt-BR"/>
              </w:rPr>
              <w:t xml:space="preserve">, din </w:t>
            </w:r>
            <w:proofErr w:type="spellStart"/>
            <w:r w:rsidRPr="00A433CF">
              <w:rPr>
                <w:rFonts w:ascii="Times New Roman" w:hAnsi="Times New Roman" w:cs="Times New Roman"/>
                <w:color w:val="000000" w:themeColor="text1"/>
                <w:sz w:val="24"/>
                <w:szCs w:val="24"/>
                <w:lang w:val="pt-BR"/>
              </w:rPr>
              <w:t>care</w:t>
            </w:r>
            <w:proofErr w:type="spellEnd"/>
            <w:r w:rsidRPr="00A433CF">
              <w:rPr>
                <w:rFonts w:ascii="Times New Roman" w:hAnsi="Times New Roman" w:cs="Times New Roman"/>
                <w:color w:val="000000" w:themeColor="text1"/>
                <w:sz w:val="24"/>
                <w:szCs w:val="24"/>
                <w:lang w:val="pt-BR"/>
              </w:rPr>
              <w:t xml:space="preserve"> 30 </w:t>
            </w:r>
            <w:proofErr w:type="spellStart"/>
            <w:r w:rsidRPr="00A433CF">
              <w:rPr>
                <w:rFonts w:ascii="Times New Roman" w:hAnsi="Times New Roman" w:cs="Times New Roman"/>
                <w:color w:val="000000" w:themeColor="text1"/>
                <w:sz w:val="24"/>
                <w:szCs w:val="24"/>
                <w:lang w:val="pt-BR"/>
              </w:rPr>
              <w:t>ocupate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precum</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un</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număr</w:t>
            </w:r>
            <w:proofErr w:type="spellEnd"/>
            <w:r w:rsidRPr="00A433CF">
              <w:rPr>
                <w:rFonts w:ascii="Times New Roman" w:hAnsi="Times New Roman" w:cs="Times New Roman"/>
                <w:color w:val="000000" w:themeColor="text1"/>
                <w:sz w:val="24"/>
                <w:szCs w:val="24"/>
                <w:lang w:val="pt-BR"/>
              </w:rPr>
              <w:t xml:space="preserve"> de 506 </w:t>
            </w:r>
            <w:proofErr w:type="spellStart"/>
            <w:r w:rsidRPr="00A433CF">
              <w:rPr>
                <w:rFonts w:ascii="Times New Roman" w:hAnsi="Times New Roman" w:cs="Times New Roman"/>
                <w:color w:val="000000" w:themeColor="text1"/>
                <w:sz w:val="24"/>
                <w:szCs w:val="24"/>
                <w:lang w:val="pt-BR"/>
              </w:rPr>
              <w:t>funcții</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execuție</w:t>
            </w:r>
            <w:proofErr w:type="spellEnd"/>
            <w:r w:rsidRPr="00A433CF">
              <w:rPr>
                <w:rFonts w:ascii="Times New Roman" w:hAnsi="Times New Roman" w:cs="Times New Roman"/>
                <w:color w:val="000000" w:themeColor="text1"/>
                <w:sz w:val="24"/>
                <w:szCs w:val="24"/>
                <w:lang w:val="pt-BR"/>
              </w:rPr>
              <w:t xml:space="preserve"> vacante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inființează</w:t>
            </w:r>
            <w:proofErr w:type="spellEnd"/>
            <w:r w:rsidRPr="00A433CF">
              <w:rPr>
                <w:rFonts w:ascii="Times New Roman" w:hAnsi="Times New Roman" w:cs="Times New Roman"/>
                <w:color w:val="000000" w:themeColor="text1"/>
                <w:sz w:val="24"/>
                <w:szCs w:val="24"/>
                <w:lang w:val="pt-BR"/>
              </w:rPr>
              <w:t xml:space="preserve"> 15 </w:t>
            </w:r>
            <w:proofErr w:type="spellStart"/>
            <w:r w:rsidRPr="00A433CF">
              <w:rPr>
                <w:rFonts w:ascii="Times New Roman" w:hAnsi="Times New Roman" w:cs="Times New Roman"/>
                <w:color w:val="000000" w:themeColor="text1"/>
                <w:sz w:val="24"/>
                <w:szCs w:val="24"/>
                <w:lang w:val="pt-BR"/>
              </w:rPr>
              <w:t>funcții</w:t>
            </w:r>
            <w:proofErr w:type="spellEnd"/>
            <w:r w:rsidRPr="00A433CF">
              <w:rPr>
                <w:rFonts w:ascii="Times New Roman" w:hAnsi="Times New Roman" w:cs="Times New Roman"/>
                <w:color w:val="000000" w:themeColor="text1"/>
                <w:sz w:val="24"/>
                <w:szCs w:val="24"/>
                <w:lang w:val="pt-BR"/>
              </w:rPr>
              <w:t xml:space="preserve"> publice de </w:t>
            </w:r>
            <w:proofErr w:type="spellStart"/>
            <w:r w:rsidRPr="00A433CF">
              <w:rPr>
                <w:rFonts w:ascii="Times New Roman" w:hAnsi="Times New Roman" w:cs="Times New Roman"/>
                <w:color w:val="000000" w:themeColor="text1"/>
                <w:sz w:val="24"/>
                <w:szCs w:val="24"/>
                <w:lang w:val="pt-BR"/>
              </w:rPr>
              <w:t>conducere</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comisar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șef</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adjunct</w:t>
            </w:r>
            <w:proofErr w:type="spellEnd"/>
            <w:r w:rsidRPr="00A433CF">
              <w:rPr>
                <w:rFonts w:ascii="Times New Roman" w:hAnsi="Times New Roman" w:cs="Times New Roman"/>
                <w:color w:val="000000" w:themeColor="text1"/>
                <w:sz w:val="24"/>
                <w:szCs w:val="24"/>
                <w:lang w:val="pt-BR"/>
              </w:rPr>
              <w:t xml:space="preserve"> al </w:t>
            </w:r>
            <w:proofErr w:type="spellStart"/>
            <w:r w:rsidRPr="00A433CF">
              <w:rPr>
                <w:rFonts w:ascii="Times New Roman" w:hAnsi="Times New Roman" w:cs="Times New Roman"/>
                <w:color w:val="000000" w:themeColor="text1"/>
                <w:sz w:val="24"/>
                <w:szCs w:val="24"/>
                <w:lang w:val="pt-BR"/>
              </w:rPr>
              <w:t>comisariatelor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teritoriale</w:t>
            </w:r>
            <w:proofErr w:type="spellEnd"/>
            <w:r w:rsidRPr="00A433CF">
              <w:rPr>
                <w:rFonts w:ascii="Times New Roman" w:hAnsi="Times New Roman" w:cs="Times New Roman"/>
                <w:color w:val="000000" w:themeColor="text1"/>
                <w:sz w:val="24"/>
                <w:szCs w:val="24"/>
                <w:lang w:val="pt-BR"/>
              </w:rPr>
              <w:t>/</w:t>
            </w:r>
            <w:proofErr w:type="spellStart"/>
            <w:r w:rsidRPr="00A433CF">
              <w:rPr>
                <w:rFonts w:ascii="Times New Roman" w:hAnsi="Times New Roman" w:cs="Times New Roman"/>
                <w:color w:val="000000" w:themeColor="text1"/>
                <w:sz w:val="24"/>
                <w:szCs w:val="24"/>
                <w:lang w:val="pt-BR"/>
              </w:rPr>
              <w:t>sectoriale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asimilat</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funcției</w:t>
            </w:r>
            <w:proofErr w:type="spellEnd"/>
            <w:r w:rsidRPr="00A433CF">
              <w:rPr>
                <w:rFonts w:ascii="Times New Roman" w:hAnsi="Times New Roman" w:cs="Times New Roman"/>
                <w:color w:val="000000" w:themeColor="text1"/>
                <w:sz w:val="24"/>
                <w:szCs w:val="24"/>
                <w:lang w:val="pt-BR"/>
              </w:rPr>
              <w:t xml:space="preserve"> publice de </w:t>
            </w:r>
            <w:proofErr w:type="spellStart"/>
            <w:r w:rsidRPr="00A433CF">
              <w:rPr>
                <w:rFonts w:ascii="Times New Roman" w:hAnsi="Times New Roman" w:cs="Times New Roman"/>
                <w:color w:val="000000" w:themeColor="text1"/>
                <w:sz w:val="24"/>
                <w:szCs w:val="24"/>
                <w:lang w:val="pt-BR"/>
              </w:rPr>
              <w:t>conducere</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șef</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w:t>
            </w:r>
            <w:proofErr w:type="spellEnd"/>
            <w:r w:rsidR="00345FFF" w:rsidRPr="00A433CF">
              <w:rPr>
                <w:rFonts w:ascii="Times New Roman" w:hAnsi="Times New Roman" w:cs="Times New Roman"/>
                <w:color w:val="000000" w:themeColor="text1"/>
                <w:sz w:val="24"/>
                <w:szCs w:val="24"/>
                <w:lang w:val="pt-BR"/>
              </w:rPr>
              <w:t>;</w:t>
            </w:r>
          </w:p>
          <w:p w14:paraId="4B13A83B" w14:textId="566700DF" w:rsidR="008D56BF" w:rsidRPr="00A433CF" w:rsidRDefault="008D56BF"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proofErr w:type="spellStart"/>
            <w:r w:rsidRPr="00A433CF">
              <w:rPr>
                <w:rFonts w:ascii="Times New Roman" w:hAnsi="Times New Roman" w:cs="Times New Roman"/>
                <w:color w:val="000000" w:themeColor="text1"/>
                <w:sz w:val="24"/>
                <w:szCs w:val="24"/>
                <w:lang w:val="pt-BR"/>
              </w:rPr>
              <w:t>Direcția</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soluționare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alternativă</w:t>
            </w:r>
            <w:proofErr w:type="spellEnd"/>
            <w:r w:rsidRPr="00A433CF">
              <w:rPr>
                <w:rFonts w:ascii="Times New Roman" w:hAnsi="Times New Roman" w:cs="Times New Roman"/>
                <w:color w:val="000000" w:themeColor="text1"/>
                <w:sz w:val="24"/>
                <w:szCs w:val="24"/>
                <w:lang w:val="pt-BR"/>
              </w:rPr>
              <w:t xml:space="preserve"> a </w:t>
            </w:r>
            <w:proofErr w:type="spellStart"/>
            <w:r w:rsidRPr="00A433CF">
              <w:rPr>
                <w:rFonts w:ascii="Times New Roman" w:hAnsi="Times New Roman" w:cs="Times New Roman"/>
                <w:color w:val="000000" w:themeColor="text1"/>
                <w:sz w:val="24"/>
                <w:szCs w:val="24"/>
                <w:lang w:val="pt-BR"/>
              </w:rPr>
              <w:t>litigiilor</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transformă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în</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Compartimentul</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soluționare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alternativă</w:t>
            </w:r>
            <w:proofErr w:type="spellEnd"/>
            <w:r w:rsidRPr="00A433CF">
              <w:rPr>
                <w:rFonts w:ascii="Times New Roman" w:hAnsi="Times New Roman" w:cs="Times New Roman"/>
                <w:color w:val="000000" w:themeColor="text1"/>
                <w:sz w:val="24"/>
                <w:szCs w:val="24"/>
                <w:lang w:val="pt-BR"/>
              </w:rPr>
              <w:t xml:space="preserve"> a </w:t>
            </w:r>
            <w:proofErr w:type="spellStart"/>
            <w:r w:rsidRPr="00A433CF">
              <w:rPr>
                <w:rFonts w:ascii="Times New Roman" w:hAnsi="Times New Roman" w:cs="Times New Roman"/>
                <w:color w:val="000000" w:themeColor="text1"/>
                <w:sz w:val="24"/>
                <w:szCs w:val="24"/>
                <w:lang w:val="pt-BR"/>
              </w:rPr>
              <w:t>litigiilor</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funcția</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conducere</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director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un</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număr</w:t>
            </w:r>
            <w:proofErr w:type="spellEnd"/>
            <w:r w:rsidRPr="00A433CF">
              <w:rPr>
                <w:rFonts w:ascii="Times New Roman" w:hAnsi="Times New Roman" w:cs="Times New Roman"/>
                <w:color w:val="000000" w:themeColor="text1"/>
                <w:sz w:val="24"/>
                <w:szCs w:val="24"/>
                <w:lang w:val="pt-BR"/>
              </w:rPr>
              <w:t xml:space="preserve"> de 18 </w:t>
            </w:r>
            <w:proofErr w:type="spellStart"/>
            <w:r w:rsidRPr="00A433CF">
              <w:rPr>
                <w:rFonts w:ascii="Times New Roman" w:hAnsi="Times New Roman" w:cs="Times New Roman"/>
                <w:color w:val="000000" w:themeColor="text1"/>
                <w:sz w:val="24"/>
                <w:szCs w:val="24"/>
                <w:lang w:val="pt-BR"/>
              </w:rPr>
              <w:t>funcții</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execuție</w:t>
            </w:r>
            <w:proofErr w:type="spellEnd"/>
            <w:r w:rsidR="00345FFF" w:rsidRPr="00A433CF">
              <w:rPr>
                <w:rFonts w:ascii="Times New Roman" w:hAnsi="Times New Roman" w:cs="Times New Roman"/>
                <w:color w:val="000000" w:themeColor="text1"/>
                <w:sz w:val="24"/>
                <w:szCs w:val="24"/>
                <w:lang w:val="pt-BR"/>
              </w:rPr>
              <w:t>;</w:t>
            </w:r>
          </w:p>
          <w:p w14:paraId="4C29B287" w14:textId="489941DB" w:rsidR="008D56BF" w:rsidRPr="00A433CF" w:rsidRDefault="008D56BF"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proofErr w:type="spellStart"/>
            <w:r w:rsidRPr="00A433CF">
              <w:rPr>
                <w:rFonts w:ascii="Times New Roman" w:hAnsi="Times New Roman" w:cs="Times New Roman"/>
                <w:color w:val="000000" w:themeColor="text1"/>
                <w:sz w:val="24"/>
                <w:szCs w:val="24"/>
                <w:lang w:val="pt-BR"/>
              </w:rPr>
              <w:t>Direcția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Generală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Economică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Resurse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Umane</w:t>
            </w:r>
            <w:proofErr w:type="spellEnd"/>
            <w:r w:rsidRPr="00A433CF">
              <w:rPr>
                <w:rFonts w:ascii="Times New Roman" w:hAnsi="Times New Roman" w:cs="Times New Roman"/>
                <w:color w:val="000000" w:themeColor="text1"/>
                <w:sz w:val="24"/>
                <w:szCs w:val="24"/>
                <w:lang w:val="pt-BR"/>
              </w:rPr>
              <w:t xml:space="preserve">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iar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funcția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publică</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conducere</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director</w:t>
            </w:r>
            <w:proofErr w:type="spellEnd"/>
            <w:r w:rsidRPr="00A433CF">
              <w:rPr>
                <w:rFonts w:ascii="Times New Roman" w:hAnsi="Times New Roman" w:cs="Times New Roman"/>
                <w:color w:val="000000" w:themeColor="text1"/>
                <w:sz w:val="24"/>
                <w:szCs w:val="24"/>
                <w:lang w:val="pt-BR"/>
              </w:rPr>
              <w:t xml:space="preserve"> general se </w:t>
            </w:r>
            <w:proofErr w:type="spellStart"/>
            <w:r w:rsidR="00ED35EF" w:rsidRPr="00A433CF">
              <w:rPr>
                <w:rFonts w:ascii="Times New Roman" w:hAnsi="Times New Roman" w:cs="Times New Roman"/>
                <w:color w:val="000000" w:themeColor="text1"/>
                <w:sz w:val="24"/>
                <w:szCs w:val="24"/>
                <w:lang w:val="pt-BR"/>
              </w:rPr>
              <w:t>desființează</w:t>
            </w:r>
            <w:proofErr w:type="spellEnd"/>
            <w:r w:rsidR="00345FFF" w:rsidRPr="00A433CF">
              <w:rPr>
                <w:rFonts w:ascii="Times New Roman" w:hAnsi="Times New Roman" w:cs="Times New Roman"/>
                <w:color w:val="000000" w:themeColor="text1"/>
                <w:sz w:val="24"/>
                <w:szCs w:val="24"/>
                <w:lang w:val="pt-BR"/>
              </w:rPr>
              <w:t>;</w:t>
            </w:r>
          </w:p>
          <w:p w14:paraId="76B2CFBD" w14:textId="3A804181" w:rsidR="00ED35EF" w:rsidRPr="00A433CF" w:rsidRDefault="00ED35EF" w:rsidP="00A433CF">
            <w:pPr>
              <w:pStyle w:val="ListParagraph"/>
              <w:numPr>
                <w:ilvl w:val="0"/>
                <w:numId w:val="39"/>
              </w:numPr>
              <w:spacing w:after="0" w:line="240" w:lineRule="auto"/>
              <w:jc w:val="both"/>
              <w:rPr>
                <w:rFonts w:ascii="Times New Roman" w:eastAsia="Times New Roman" w:hAnsi="Times New Roman" w:cs="Times New Roman"/>
                <w:color w:val="000000" w:themeColor="text1"/>
                <w:sz w:val="24"/>
                <w:szCs w:val="24"/>
                <w:lang w:val="pt-BR" w:eastAsia="ko-KR"/>
              </w:rPr>
            </w:pPr>
            <w:proofErr w:type="spellStart"/>
            <w:r w:rsidRPr="00A433CF">
              <w:rPr>
                <w:rFonts w:ascii="Times New Roman" w:eastAsia="Times New Roman" w:hAnsi="Times New Roman" w:cs="Times New Roman"/>
                <w:color w:val="000000" w:themeColor="text1"/>
                <w:sz w:val="24"/>
                <w:szCs w:val="24"/>
                <w:lang w:val="pt-BR" w:eastAsia="ko-KR"/>
              </w:rPr>
              <w:t>Direcția</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Economică</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va</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fi</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formată</w:t>
            </w:r>
            <w:proofErr w:type="spellEnd"/>
            <w:r w:rsidRPr="00A433CF">
              <w:rPr>
                <w:rFonts w:ascii="Times New Roman" w:eastAsia="Times New Roman" w:hAnsi="Times New Roman" w:cs="Times New Roman"/>
                <w:color w:val="000000" w:themeColor="text1"/>
                <w:sz w:val="24"/>
                <w:szCs w:val="24"/>
                <w:lang w:val="pt-BR" w:eastAsia="ko-KR"/>
              </w:rPr>
              <w:t xml:space="preserve"> din </w:t>
            </w:r>
            <w:proofErr w:type="spellStart"/>
            <w:r w:rsidRPr="00A433CF">
              <w:rPr>
                <w:rFonts w:ascii="Times New Roman" w:eastAsia="Times New Roman" w:hAnsi="Times New Roman" w:cs="Times New Roman"/>
                <w:color w:val="000000" w:themeColor="text1"/>
                <w:sz w:val="24"/>
                <w:szCs w:val="24"/>
                <w:lang w:val="pt-BR" w:eastAsia="ko-KR"/>
              </w:rPr>
              <w:t>Serviciul</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Buget</w:t>
            </w:r>
            <w:proofErr w:type="spellEnd"/>
            <w:r w:rsidRPr="00A433CF">
              <w:rPr>
                <w:rFonts w:ascii="Times New Roman" w:eastAsia="Times New Roman" w:hAnsi="Times New Roman" w:cs="Times New Roman"/>
                <w:color w:val="000000" w:themeColor="text1"/>
                <w:sz w:val="24"/>
                <w:szCs w:val="24"/>
                <w:lang w:val="pt-BR" w:eastAsia="ko-KR"/>
              </w:rPr>
              <w:t>, Financiar-</w:t>
            </w:r>
            <w:proofErr w:type="spellStart"/>
            <w:r w:rsidRPr="00A433CF">
              <w:rPr>
                <w:rFonts w:ascii="Times New Roman" w:eastAsia="Times New Roman" w:hAnsi="Times New Roman" w:cs="Times New Roman"/>
                <w:color w:val="000000" w:themeColor="text1"/>
                <w:sz w:val="24"/>
                <w:szCs w:val="24"/>
                <w:lang w:val="pt-BR" w:eastAsia="ko-KR"/>
              </w:rPr>
              <w:t>Contabilitate</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și</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Salarizare</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și</w:t>
            </w:r>
            <w:proofErr w:type="spellEnd"/>
            <w:r w:rsidRPr="00A433CF">
              <w:rPr>
                <w:rFonts w:ascii="Times New Roman" w:eastAsia="Times New Roman" w:hAnsi="Times New Roman" w:cs="Times New Roman"/>
                <w:color w:val="000000" w:themeColor="text1"/>
                <w:sz w:val="24"/>
                <w:szCs w:val="24"/>
                <w:lang w:val="pt-BR" w:eastAsia="ko-KR"/>
              </w:rPr>
              <w:t xml:space="preserve"> din </w:t>
            </w:r>
            <w:proofErr w:type="spellStart"/>
            <w:r w:rsidRPr="00A433CF">
              <w:rPr>
                <w:rFonts w:ascii="Times New Roman" w:eastAsia="Times New Roman" w:hAnsi="Times New Roman" w:cs="Times New Roman"/>
                <w:color w:val="000000" w:themeColor="text1"/>
                <w:sz w:val="24"/>
                <w:szCs w:val="24"/>
                <w:lang w:val="pt-BR" w:eastAsia="ko-KR"/>
              </w:rPr>
              <w:t>Serviciul</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Achiziții</w:t>
            </w:r>
            <w:proofErr w:type="spellEnd"/>
            <w:r w:rsidRPr="00A433CF">
              <w:rPr>
                <w:rFonts w:ascii="Times New Roman" w:eastAsia="Times New Roman" w:hAnsi="Times New Roman" w:cs="Times New Roman"/>
                <w:color w:val="000000" w:themeColor="text1"/>
                <w:sz w:val="24"/>
                <w:szCs w:val="24"/>
                <w:lang w:val="pt-BR" w:eastAsia="ko-KR"/>
              </w:rPr>
              <w:t xml:space="preserve"> Publice </w:t>
            </w:r>
            <w:proofErr w:type="spellStart"/>
            <w:r w:rsidRPr="00A433CF">
              <w:rPr>
                <w:rFonts w:ascii="Times New Roman" w:eastAsia="Times New Roman" w:hAnsi="Times New Roman" w:cs="Times New Roman"/>
                <w:color w:val="000000" w:themeColor="text1"/>
                <w:sz w:val="24"/>
                <w:szCs w:val="24"/>
                <w:lang w:val="pt-BR" w:eastAsia="ko-KR"/>
              </w:rPr>
              <w:t>și</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Administrativ</w:t>
            </w:r>
            <w:proofErr w:type="spellEnd"/>
            <w:r w:rsidRPr="00A433CF">
              <w:rPr>
                <w:rFonts w:ascii="Times New Roman" w:eastAsia="Times New Roman" w:hAnsi="Times New Roman" w:cs="Times New Roman"/>
                <w:color w:val="000000" w:themeColor="text1"/>
                <w:sz w:val="24"/>
                <w:szCs w:val="24"/>
                <w:lang w:val="pt-BR" w:eastAsia="ko-KR"/>
              </w:rPr>
              <w:t xml:space="preserve"> Se </w:t>
            </w:r>
            <w:proofErr w:type="spellStart"/>
            <w:proofErr w:type="gramStart"/>
            <w:r w:rsidRPr="00A433CF">
              <w:rPr>
                <w:rFonts w:ascii="Times New Roman" w:eastAsia="Times New Roman" w:hAnsi="Times New Roman" w:cs="Times New Roman"/>
                <w:color w:val="000000" w:themeColor="text1"/>
                <w:sz w:val="24"/>
                <w:szCs w:val="24"/>
                <w:lang w:val="pt-BR" w:eastAsia="ko-KR"/>
              </w:rPr>
              <w:t>desființează</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funcția</w:t>
            </w:r>
            <w:proofErr w:type="spellEnd"/>
            <w:proofErr w:type="gram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publică</w:t>
            </w:r>
            <w:proofErr w:type="spellEnd"/>
            <w:r w:rsidRPr="00A433CF">
              <w:rPr>
                <w:rFonts w:ascii="Times New Roman" w:eastAsia="Times New Roman" w:hAnsi="Times New Roman" w:cs="Times New Roman"/>
                <w:color w:val="000000" w:themeColor="text1"/>
                <w:sz w:val="24"/>
                <w:szCs w:val="24"/>
                <w:lang w:val="pt-BR" w:eastAsia="ko-KR"/>
              </w:rPr>
              <w:t xml:space="preserve"> de </w:t>
            </w:r>
            <w:proofErr w:type="spellStart"/>
            <w:r w:rsidRPr="00A433CF">
              <w:rPr>
                <w:rFonts w:ascii="Times New Roman" w:eastAsia="Times New Roman" w:hAnsi="Times New Roman" w:cs="Times New Roman"/>
                <w:color w:val="000000" w:themeColor="text1"/>
                <w:sz w:val="24"/>
                <w:szCs w:val="24"/>
                <w:lang w:val="pt-BR" w:eastAsia="ko-KR"/>
              </w:rPr>
              <w:t>conducere</w:t>
            </w:r>
            <w:proofErr w:type="spellEnd"/>
            <w:r w:rsidRPr="00A433CF">
              <w:rPr>
                <w:rFonts w:ascii="Times New Roman" w:eastAsia="Times New Roman" w:hAnsi="Times New Roman" w:cs="Times New Roman"/>
                <w:color w:val="000000" w:themeColor="text1"/>
                <w:sz w:val="24"/>
                <w:szCs w:val="24"/>
                <w:lang w:val="pt-BR" w:eastAsia="ko-KR"/>
              </w:rPr>
              <w:t xml:space="preserve"> de </w:t>
            </w:r>
            <w:proofErr w:type="spellStart"/>
            <w:r w:rsidRPr="00A433CF">
              <w:rPr>
                <w:rFonts w:ascii="Times New Roman" w:eastAsia="Times New Roman" w:hAnsi="Times New Roman" w:cs="Times New Roman"/>
                <w:color w:val="000000" w:themeColor="text1"/>
                <w:sz w:val="24"/>
                <w:szCs w:val="24"/>
                <w:lang w:val="pt-BR" w:eastAsia="ko-KR"/>
              </w:rPr>
              <w:t>șef</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serviciu</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Serviciul</w:t>
            </w:r>
            <w:proofErr w:type="spellEnd"/>
            <w:r w:rsidRPr="00A433CF">
              <w:rPr>
                <w:rFonts w:ascii="Times New Roman" w:eastAsia="Times New Roman" w:hAnsi="Times New Roman" w:cs="Times New Roman"/>
                <w:color w:val="000000" w:themeColor="text1"/>
                <w:sz w:val="24"/>
                <w:szCs w:val="24"/>
                <w:lang w:val="pt-BR" w:eastAsia="ko-KR"/>
              </w:rPr>
              <w:t xml:space="preserve"> financiar, </w:t>
            </w:r>
            <w:proofErr w:type="spellStart"/>
            <w:r w:rsidRPr="00A433CF">
              <w:rPr>
                <w:rFonts w:ascii="Times New Roman" w:eastAsia="Times New Roman" w:hAnsi="Times New Roman" w:cs="Times New Roman"/>
                <w:color w:val="000000" w:themeColor="text1"/>
                <w:sz w:val="24"/>
                <w:szCs w:val="24"/>
                <w:lang w:val="pt-BR" w:eastAsia="ko-KR"/>
              </w:rPr>
              <w:t>evidență</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structuri</w:t>
            </w:r>
            <w:proofErr w:type="spellEnd"/>
            <w:r w:rsidRPr="00A433CF">
              <w:rPr>
                <w:rFonts w:ascii="Times New Roman" w:eastAsia="Times New Roman" w:hAnsi="Times New Roman" w:cs="Times New Roman"/>
                <w:color w:val="000000" w:themeColor="text1"/>
                <w:sz w:val="24"/>
                <w:szCs w:val="24"/>
                <w:lang w:val="pt-BR" w:eastAsia="ko-KR"/>
              </w:rPr>
              <w:t xml:space="preserve"> ANPC </w:t>
            </w:r>
            <w:proofErr w:type="spellStart"/>
            <w:r w:rsidRPr="00A433CF">
              <w:rPr>
                <w:rFonts w:ascii="Times New Roman" w:eastAsia="Times New Roman" w:hAnsi="Times New Roman" w:cs="Times New Roman"/>
                <w:color w:val="000000" w:themeColor="text1"/>
                <w:sz w:val="24"/>
                <w:szCs w:val="24"/>
                <w:lang w:val="pt-BR" w:eastAsia="ko-KR"/>
              </w:rPr>
              <w:t>și</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structura</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acestuia</w:t>
            </w:r>
            <w:proofErr w:type="spellEnd"/>
            <w:r w:rsidRPr="00A433CF">
              <w:rPr>
                <w:rFonts w:ascii="Times New Roman" w:eastAsia="Times New Roman" w:hAnsi="Times New Roman" w:cs="Times New Roman"/>
                <w:color w:val="000000" w:themeColor="text1"/>
                <w:sz w:val="24"/>
                <w:szCs w:val="24"/>
                <w:lang w:val="pt-BR" w:eastAsia="ko-KR"/>
              </w:rPr>
              <w:t xml:space="preserve">. Din </w:t>
            </w:r>
            <w:proofErr w:type="spellStart"/>
            <w:r w:rsidRPr="00A433CF">
              <w:rPr>
                <w:rFonts w:ascii="Times New Roman" w:eastAsia="Times New Roman" w:hAnsi="Times New Roman" w:cs="Times New Roman"/>
                <w:color w:val="000000" w:themeColor="text1"/>
                <w:sz w:val="24"/>
                <w:szCs w:val="24"/>
                <w:lang w:val="pt-BR" w:eastAsia="ko-KR"/>
              </w:rPr>
              <w:t>cadrul</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cadrul</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Direcției</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economice</w:t>
            </w:r>
            <w:proofErr w:type="spellEnd"/>
            <w:r w:rsidRPr="00A433CF">
              <w:rPr>
                <w:rFonts w:ascii="Times New Roman" w:eastAsia="Times New Roman" w:hAnsi="Times New Roman" w:cs="Times New Roman"/>
                <w:color w:val="000000" w:themeColor="text1"/>
                <w:sz w:val="24"/>
                <w:szCs w:val="24"/>
                <w:lang w:val="pt-BR" w:eastAsia="ko-KR"/>
              </w:rPr>
              <w:t xml:space="preserve"> se </w:t>
            </w:r>
            <w:proofErr w:type="spellStart"/>
            <w:r w:rsidRPr="00A433CF">
              <w:rPr>
                <w:rFonts w:ascii="Times New Roman" w:eastAsia="Times New Roman" w:hAnsi="Times New Roman" w:cs="Times New Roman"/>
                <w:color w:val="000000" w:themeColor="text1"/>
                <w:sz w:val="24"/>
                <w:szCs w:val="24"/>
                <w:lang w:val="pt-BR" w:eastAsia="ko-KR"/>
              </w:rPr>
              <w:t>desființează</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un</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număr</w:t>
            </w:r>
            <w:proofErr w:type="spellEnd"/>
            <w:r w:rsidRPr="00A433CF">
              <w:rPr>
                <w:rFonts w:ascii="Times New Roman" w:eastAsia="Times New Roman" w:hAnsi="Times New Roman" w:cs="Times New Roman"/>
                <w:color w:val="000000" w:themeColor="text1"/>
                <w:sz w:val="24"/>
                <w:szCs w:val="24"/>
                <w:lang w:val="pt-BR" w:eastAsia="ko-KR"/>
              </w:rPr>
              <w:t xml:space="preserve"> de </w:t>
            </w:r>
            <w:proofErr w:type="gramStart"/>
            <w:r w:rsidRPr="00A433CF">
              <w:rPr>
                <w:rFonts w:ascii="Times New Roman" w:eastAsia="Times New Roman" w:hAnsi="Times New Roman" w:cs="Times New Roman"/>
                <w:color w:val="000000" w:themeColor="text1"/>
                <w:sz w:val="24"/>
                <w:szCs w:val="24"/>
                <w:lang w:val="pt-BR" w:eastAsia="ko-KR"/>
              </w:rPr>
              <w:t xml:space="preserve">26  </w:t>
            </w:r>
            <w:proofErr w:type="spellStart"/>
            <w:r w:rsidRPr="00A433CF">
              <w:rPr>
                <w:rFonts w:ascii="Times New Roman" w:eastAsia="Times New Roman" w:hAnsi="Times New Roman" w:cs="Times New Roman"/>
                <w:color w:val="000000" w:themeColor="text1"/>
                <w:sz w:val="24"/>
                <w:szCs w:val="24"/>
                <w:lang w:val="pt-BR" w:eastAsia="ko-KR"/>
              </w:rPr>
              <w:t>funcții</w:t>
            </w:r>
            <w:proofErr w:type="spellEnd"/>
            <w:proofErr w:type="gramEnd"/>
            <w:r w:rsidRPr="00A433CF">
              <w:rPr>
                <w:rFonts w:ascii="Times New Roman" w:eastAsia="Times New Roman" w:hAnsi="Times New Roman" w:cs="Times New Roman"/>
                <w:color w:val="000000" w:themeColor="text1"/>
                <w:sz w:val="24"/>
                <w:szCs w:val="24"/>
                <w:lang w:val="pt-BR" w:eastAsia="ko-KR"/>
              </w:rPr>
              <w:t xml:space="preserve"> de </w:t>
            </w:r>
            <w:proofErr w:type="spellStart"/>
            <w:r w:rsidRPr="00A433CF">
              <w:rPr>
                <w:rFonts w:ascii="Times New Roman" w:eastAsia="Times New Roman" w:hAnsi="Times New Roman" w:cs="Times New Roman"/>
                <w:color w:val="000000" w:themeColor="text1"/>
                <w:sz w:val="24"/>
                <w:szCs w:val="24"/>
                <w:lang w:val="pt-BR" w:eastAsia="ko-KR"/>
              </w:rPr>
              <w:t>execuție</w:t>
            </w:r>
            <w:proofErr w:type="spellEnd"/>
            <w:r w:rsidR="00A82FF4" w:rsidRPr="00A433CF">
              <w:rPr>
                <w:rFonts w:ascii="Times New Roman" w:eastAsia="Times New Roman" w:hAnsi="Times New Roman" w:cs="Times New Roman"/>
                <w:color w:val="000000" w:themeColor="text1"/>
                <w:sz w:val="24"/>
                <w:szCs w:val="24"/>
                <w:lang w:val="pt-BR" w:eastAsia="ko-KR"/>
              </w:rPr>
              <w:t>;</w:t>
            </w:r>
          </w:p>
          <w:p w14:paraId="44D878AD" w14:textId="655DCE9F" w:rsidR="008D56BF" w:rsidRPr="00A433CF" w:rsidRDefault="008D56BF"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proofErr w:type="spellStart"/>
            <w:r w:rsidRPr="00A433CF">
              <w:rPr>
                <w:rFonts w:ascii="Times New Roman" w:hAnsi="Times New Roman" w:cs="Times New Roman"/>
                <w:color w:val="000000" w:themeColor="text1"/>
                <w:sz w:val="24"/>
                <w:szCs w:val="24"/>
                <w:lang w:val="pt-BR"/>
              </w:rPr>
              <w:t>Serviciul</w:t>
            </w:r>
            <w:proofErr w:type="spellEnd"/>
            <w:r w:rsidRPr="00A433CF">
              <w:rPr>
                <w:rFonts w:ascii="Times New Roman" w:hAnsi="Times New Roman" w:cs="Times New Roman"/>
                <w:color w:val="000000" w:themeColor="text1"/>
                <w:sz w:val="24"/>
                <w:szCs w:val="24"/>
                <w:lang w:val="pt-BR"/>
              </w:rPr>
              <w:t xml:space="preserve"> financiar, </w:t>
            </w:r>
            <w:proofErr w:type="spellStart"/>
            <w:r w:rsidRPr="00A433CF">
              <w:rPr>
                <w:rFonts w:ascii="Times New Roman" w:hAnsi="Times New Roman" w:cs="Times New Roman"/>
                <w:color w:val="000000" w:themeColor="text1"/>
                <w:sz w:val="24"/>
                <w:szCs w:val="24"/>
                <w:lang w:val="pt-BR"/>
              </w:rPr>
              <w:t>evidență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structuri</w:t>
            </w:r>
            <w:proofErr w:type="spellEnd"/>
            <w:r w:rsidRPr="00A433CF">
              <w:rPr>
                <w:rFonts w:ascii="Times New Roman" w:hAnsi="Times New Roman" w:cs="Times New Roman"/>
                <w:color w:val="000000" w:themeColor="text1"/>
                <w:sz w:val="24"/>
                <w:szCs w:val="24"/>
                <w:lang w:val="pt-BR"/>
              </w:rPr>
              <w:t xml:space="preserve"> ANPC 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precum</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funcția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publică</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conducere</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șef</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w:t>
            </w:r>
            <w:proofErr w:type="spellEnd"/>
            <w:r w:rsidR="00A82FF4" w:rsidRPr="00A433CF">
              <w:rPr>
                <w:rFonts w:ascii="Times New Roman" w:hAnsi="Times New Roman" w:cs="Times New Roman"/>
                <w:color w:val="000000" w:themeColor="text1"/>
                <w:sz w:val="24"/>
                <w:szCs w:val="24"/>
                <w:lang w:val="pt-BR"/>
              </w:rPr>
              <w:t>;</w:t>
            </w:r>
          </w:p>
          <w:p w14:paraId="3F9A57CB" w14:textId="5ACCA504" w:rsidR="008D56BF" w:rsidRPr="00A433CF" w:rsidRDefault="00ED35EF"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proofErr w:type="spellStart"/>
            <w:r w:rsidRPr="00A433CF">
              <w:rPr>
                <w:rFonts w:ascii="Times New Roman" w:eastAsia="Times New Roman" w:hAnsi="Times New Roman" w:cs="Times New Roman"/>
                <w:color w:val="000000" w:themeColor="text1"/>
                <w:sz w:val="24"/>
                <w:szCs w:val="24"/>
                <w:lang w:val="pt-BR" w:eastAsia="ko-KR"/>
              </w:rPr>
              <w:t>Direcția</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Resurse</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Umane</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și</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structurile</w:t>
            </w:r>
            <w:proofErr w:type="spellEnd"/>
            <w:r w:rsidRPr="00A433CF">
              <w:rPr>
                <w:rFonts w:ascii="Times New Roman" w:eastAsia="Times New Roman" w:hAnsi="Times New Roman" w:cs="Times New Roman"/>
                <w:color w:val="000000" w:themeColor="text1"/>
                <w:sz w:val="24"/>
                <w:szCs w:val="24"/>
                <w:lang w:val="pt-BR" w:eastAsia="ko-KR"/>
              </w:rPr>
              <w:t xml:space="preserve"> din subordine se </w:t>
            </w:r>
            <w:proofErr w:type="spellStart"/>
            <w:r w:rsidRPr="00A433CF">
              <w:rPr>
                <w:rFonts w:ascii="Times New Roman" w:eastAsia="Times New Roman" w:hAnsi="Times New Roman" w:cs="Times New Roman"/>
                <w:color w:val="000000" w:themeColor="text1"/>
                <w:sz w:val="24"/>
                <w:szCs w:val="24"/>
                <w:lang w:val="pt-BR" w:eastAsia="ko-KR"/>
              </w:rPr>
              <w:t>desființează</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și</w:t>
            </w:r>
            <w:proofErr w:type="spellEnd"/>
            <w:r w:rsidRPr="00A433CF">
              <w:rPr>
                <w:rFonts w:ascii="Times New Roman" w:eastAsia="Times New Roman" w:hAnsi="Times New Roman" w:cs="Times New Roman"/>
                <w:color w:val="000000" w:themeColor="text1"/>
                <w:sz w:val="24"/>
                <w:szCs w:val="24"/>
                <w:lang w:val="pt-BR" w:eastAsia="ko-KR"/>
              </w:rPr>
              <w:t xml:space="preserve"> se </w:t>
            </w:r>
            <w:proofErr w:type="spellStart"/>
            <w:r w:rsidRPr="00A433CF">
              <w:rPr>
                <w:rFonts w:ascii="Times New Roman" w:eastAsia="Times New Roman" w:hAnsi="Times New Roman" w:cs="Times New Roman"/>
                <w:color w:val="000000" w:themeColor="text1"/>
                <w:sz w:val="24"/>
                <w:szCs w:val="24"/>
                <w:lang w:val="pt-BR" w:eastAsia="ko-KR"/>
              </w:rPr>
              <w:t>inființează</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în</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Serviciul</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Resurse</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Umane</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iar</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funcția</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publică</w:t>
            </w:r>
            <w:proofErr w:type="spellEnd"/>
            <w:r w:rsidRPr="00A433CF">
              <w:rPr>
                <w:rFonts w:ascii="Times New Roman" w:eastAsia="Times New Roman" w:hAnsi="Times New Roman" w:cs="Times New Roman"/>
                <w:color w:val="000000" w:themeColor="text1"/>
                <w:sz w:val="24"/>
                <w:szCs w:val="24"/>
                <w:lang w:val="pt-BR" w:eastAsia="ko-KR"/>
              </w:rPr>
              <w:t xml:space="preserve"> de </w:t>
            </w:r>
            <w:proofErr w:type="spellStart"/>
            <w:r w:rsidRPr="00A433CF">
              <w:rPr>
                <w:rFonts w:ascii="Times New Roman" w:eastAsia="Times New Roman" w:hAnsi="Times New Roman" w:cs="Times New Roman"/>
                <w:color w:val="000000" w:themeColor="text1"/>
                <w:sz w:val="24"/>
                <w:szCs w:val="24"/>
                <w:lang w:val="pt-BR" w:eastAsia="ko-KR"/>
              </w:rPr>
              <w:t>conducere</w:t>
            </w:r>
            <w:proofErr w:type="spellEnd"/>
            <w:r w:rsidRPr="00A433CF">
              <w:rPr>
                <w:rFonts w:ascii="Times New Roman" w:eastAsia="Times New Roman" w:hAnsi="Times New Roman" w:cs="Times New Roman"/>
                <w:color w:val="000000" w:themeColor="text1"/>
                <w:sz w:val="24"/>
                <w:szCs w:val="24"/>
                <w:lang w:val="pt-BR" w:eastAsia="ko-KR"/>
              </w:rPr>
              <w:t xml:space="preserve"> de </w:t>
            </w:r>
            <w:proofErr w:type="spellStart"/>
            <w:r w:rsidRPr="00A433CF">
              <w:rPr>
                <w:rFonts w:ascii="Times New Roman" w:eastAsia="Times New Roman" w:hAnsi="Times New Roman" w:cs="Times New Roman"/>
                <w:color w:val="000000" w:themeColor="text1"/>
                <w:sz w:val="24"/>
                <w:szCs w:val="24"/>
                <w:lang w:val="pt-BR" w:eastAsia="ko-KR"/>
              </w:rPr>
              <w:t>director</w:t>
            </w:r>
            <w:proofErr w:type="spellEnd"/>
            <w:r w:rsidRPr="00A433CF">
              <w:rPr>
                <w:rFonts w:ascii="Times New Roman" w:eastAsia="Times New Roman" w:hAnsi="Times New Roman" w:cs="Times New Roman"/>
                <w:color w:val="000000" w:themeColor="text1"/>
                <w:sz w:val="24"/>
                <w:szCs w:val="24"/>
                <w:lang w:val="pt-BR" w:eastAsia="ko-KR"/>
              </w:rPr>
              <w:t xml:space="preserve"> se </w:t>
            </w:r>
            <w:proofErr w:type="spellStart"/>
            <w:r w:rsidRPr="00A433CF">
              <w:rPr>
                <w:rFonts w:ascii="Times New Roman" w:eastAsia="Times New Roman" w:hAnsi="Times New Roman" w:cs="Times New Roman"/>
                <w:color w:val="000000" w:themeColor="text1"/>
                <w:sz w:val="24"/>
                <w:szCs w:val="24"/>
                <w:lang w:val="pt-BR" w:eastAsia="ko-KR"/>
              </w:rPr>
              <w:t>transformă</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în</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funcție</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publică</w:t>
            </w:r>
            <w:proofErr w:type="spellEnd"/>
            <w:r w:rsidRPr="00A433CF">
              <w:rPr>
                <w:rFonts w:ascii="Times New Roman" w:eastAsia="Times New Roman" w:hAnsi="Times New Roman" w:cs="Times New Roman"/>
                <w:color w:val="000000" w:themeColor="text1"/>
                <w:sz w:val="24"/>
                <w:szCs w:val="24"/>
                <w:lang w:val="pt-BR" w:eastAsia="ko-KR"/>
              </w:rPr>
              <w:t xml:space="preserve"> de </w:t>
            </w:r>
            <w:proofErr w:type="spellStart"/>
            <w:r w:rsidRPr="00A433CF">
              <w:rPr>
                <w:rFonts w:ascii="Times New Roman" w:eastAsia="Times New Roman" w:hAnsi="Times New Roman" w:cs="Times New Roman"/>
                <w:color w:val="000000" w:themeColor="text1"/>
                <w:sz w:val="24"/>
                <w:szCs w:val="24"/>
                <w:lang w:val="pt-BR" w:eastAsia="ko-KR"/>
              </w:rPr>
              <w:t>conducere</w:t>
            </w:r>
            <w:proofErr w:type="spellEnd"/>
            <w:r w:rsidRPr="00A433CF">
              <w:rPr>
                <w:rFonts w:ascii="Times New Roman" w:eastAsia="Times New Roman" w:hAnsi="Times New Roman" w:cs="Times New Roman"/>
                <w:color w:val="000000" w:themeColor="text1"/>
                <w:sz w:val="24"/>
                <w:szCs w:val="24"/>
                <w:lang w:val="pt-BR" w:eastAsia="ko-KR"/>
              </w:rPr>
              <w:t xml:space="preserve"> de </w:t>
            </w:r>
            <w:proofErr w:type="spellStart"/>
            <w:r w:rsidRPr="00A433CF">
              <w:rPr>
                <w:rFonts w:ascii="Times New Roman" w:eastAsia="Times New Roman" w:hAnsi="Times New Roman" w:cs="Times New Roman"/>
                <w:color w:val="000000" w:themeColor="text1"/>
                <w:sz w:val="24"/>
                <w:szCs w:val="24"/>
                <w:lang w:val="pt-BR" w:eastAsia="ko-KR"/>
              </w:rPr>
              <w:t>șef</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serviciu</w:t>
            </w:r>
            <w:proofErr w:type="spellEnd"/>
            <w:r w:rsidRPr="00A433CF">
              <w:rPr>
                <w:rFonts w:ascii="Times New Roman" w:eastAsia="Times New Roman" w:hAnsi="Times New Roman" w:cs="Times New Roman"/>
                <w:color w:val="000000" w:themeColor="text1"/>
                <w:sz w:val="24"/>
                <w:szCs w:val="24"/>
                <w:lang w:val="pt-BR" w:eastAsia="ko-KR"/>
              </w:rPr>
              <w:t xml:space="preserve">. Se </w:t>
            </w:r>
            <w:proofErr w:type="spellStart"/>
            <w:r w:rsidRPr="00A433CF">
              <w:rPr>
                <w:rFonts w:ascii="Times New Roman" w:eastAsia="Times New Roman" w:hAnsi="Times New Roman" w:cs="Times New Roman"/>
                <w:color w:val="000000" w:themeColor="text1"/>
                <w:sz w:val="24"/>
                <w:szCs w:val="24"/>
                <w:lang w:val="pt-BR" w:eastAsia="ko-KR"/>
              </w:rPr>
              <w:t>desființează</w:t>
            </w:r>
            <w:proofErr w:type="spellEnd"/>
            <w:r w:rsidRPr="00A433CF">
              <w:rPr>
                <w:rFonts w:ascii="Times New Roman" w:eastAsia="Times New Roman" w:hAnsi="Times New Roman" w:cs="Times New Roman"/>
                <w:color w:val="000000" w:themeColor="text1"/>
                <w:sz w:val="24"/>
                <w:szCs w:val="24"/>
                <w:lang w:val="pt-BR" w:eastAsia="ko-KR"/>
              </w:rPr>
              <w:t xml:space="preserve"> 2 </w:t>
            </w:r>
            <w:proofErr w:type="spellStart"/>
            <w:r w:rsidRPr="00A433CF">
              <w:rPr>
                <w:rFonts w:ascii="Times New Roman" w:eastAsia="Times New Roman" w:hAnsi="Times New Roman" w:cs="Times New Roman"/>
                <w:color w:val="000000" w:themeColor="text1"/>
                <w:sz w:val="24"/>
                <w:szCs w:val="24"/>
                <w:lang w:val="pt-BR" w:eastAsia="ko-KR"/>
              </w:rPr>
              <w:t>funcții</w:t>
            </w:r>
            <w:proofErr w:type="spellEnd"/>
            <w:r w:rsidRPr="00A433CF">
              <w:rPr>
                <w:rFonts w:ascii="Times New Roman" w:eastAsia="Times New Roman" w:hAnsi="Times New Roman" w:cs="Times New Roman"/>
                <w:color w:val="000000" w:themeColor="text1"/>
                <w:sz w:val="24"/>
                <w:szCs w:val="24"/>
                <w:lang w:val="pt-BR" w:eastAsia="ko-KR"/>
              </w:rPr>
              <w:t xml:space="preserve"> publice de </w:t>
            </w:r>
            <w:proofErr w:type="spellStart"/>
            <w:r w:rsidRPr="00A433CF">
              <w:rPr>
                <w:rFonts w:ascii="Times New Roman" w:eastAsia="Times New Roman" w:hAnsi="Times New Roman" w:cs="Times New Roman"/>
                <w:color w:val="000000" w:themeColor="text1"/>
                <w:sz w:val="24"/>
                <w:szCs w:val="24"/>
                <w:lang w:val="pt-BR" w:eastAsia="ko-KR"/>
              </w:rPr>
              <w:t>conducere</w:t>
            </w:r>
            <w:proofErr w:type="spellEnd"/>
            <w:r w:rsidRPr="00A433CF">
              <w:rPr>
                <w:rFonts w:ascii="Times New Roman" w:eastAsia="Times New Roman" w:hAnsi="Times New Roman" w:cs="Times New Roman"/>
                <w:color w:val="000000" w:themeColor="text1"/>
                <w:sz w:val="24"/>
                <w:szCs w:val="24"/>
                <w:lang w:val="pt-BR" w:eastAsia="ko-KR"/>
              </w:rPr>
              <w:t xml:space="preserve"> de </w:t>
            </w:r>
            <w:proofErr w:type="spellStart"/>
            <w:r w:rsidRPr="00A433CF">
              <w:rPr>
                <w:rFonts w:ascii="Times New Roman" w:eastAsia="Times New Roman" w:hAnsi="Times New Roman" w:cs="Times New Roman"/>
                <w:color w:val="000000" w:themeColor="text1"/>
                <w:sz w:val="24"/>
                <w:szCs w:val="24"/>
                <w:lang w:val="pt-BR" w:eastAsia="ko-KR"/>
              </w:rPr>
              <w:t>șef</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serviciu</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precum</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și</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un</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număr</w:t>
            </w:r>
            <w:proofErr w:type="spellEnd"/>
            <w:r w:rsidRPr="00A433CF">
              <w:rPr>
                <w:rFonts w:ascii="Times New Roman" w:eastAsia="Times New Roman" w:hAnsi="Times New Roman" w:cs="Times New Roman"/>
                <w:color w:val="000000" w:themeColor="text1"/>
                <w:sz w:val="24"/>
                <w:szCs w:val="24"/>
                <w:lang w:val="pt-BR" w:eastAsia="ko-KR"/>
              </w:rPr>
              <w:t xml:space="preserve"> de 14 </w:t>
            </w:r>
            <w:proofErr w:type="spellStart"/>
            <w:r w:rsidRPr="00A433CF">
              <w:rPr>
                <w:rFonts w:ascii="Times New Roman" w:eastAsia="Times New Roman" w:hAnsi="Times New Roman" w:cs="Times New Roman"/>
                <w:color w:val="000000" w:themeColor="text1"/>
                <w:sz w:val="24"/>
                <w:szCs w:val="24"/>
                <w:lang w:val="pt-BR" w:eastAsia="ko-KR"/>
              </w:rPr>
              <w:t>funcții</w:t>
            </w:r>
            <w:proofErr w:type="spellEnd"/>
            <w:r w:rsidRPr="00A433CF">
              <w:rPr>
                <w:rFonts w:ascii="Times New Roman" w:eastAsia="Times New Roman" w:hAnsi="Times New Roman" w:cs="Times New Roman"/>
                <w:color w:val="000000" w:themeColor="text1"/>
                <w:sz w:val="24"/>
                <w:szCs w:val="24"/>
                <w:lang w:val="pt-BR" w:eastAsia="ko-KR"/>
              </w:rPr>
              <w:t xml:space="preserve"> de </w:t>
            </w:r>
            <w:proofErr w:type="spellStart"/>
            <w:r w:rsidRPr="00A433CF">
              <w:rPr>
                <w:rFonts w:ascii="Times New Roman" w:eastAsia="Times New Roman" w:hAnsi="Times New Roman" w:cs="Times New Roman"/>
                <w:color w:val="000000" w:themeColor="text1"/>
                <w:sz w:val="24"/>
                <w:szCs w:val="24"/>
                <w:lang w:val="pt-BR" w:eastAsia="ko-KR"/>
              </w:rPr>
              <w:t>execuție</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Serviciul</w:t>
            </w:r>
            <w:proofErr w:type="spellEnd"/>
            <w:r w:rsidRPr="00A433CF">
              <w:rPr>
                <w:rFonts w:ascii="Times New Roman" w:eastAsia="Times New Roman" w:hAnsi="Times New Roman" w:cs="Times New Roman"/>
                <w:color w:val="000000" w:themeColor="text1"/>
                <w:sz w:val="24"/>
                <w:szCs w:val="24"/>
                <w:lang w:val="pt-BR" w:eastAsia="ko-KR"/>
              </w:rPr>
              <w:t xml:space="preserve"> de </w:t>
            </w:r>
            <w:proofErr w:type="spellStart"/>
            <w:r w:rsidRPr="00A433CF">
              <w:rPr>
                <w:rFonts w:ascii="Times New Roman" w:eastAsia="Times New Roman" w:hAnsi="Times New Roman" w:cs="Times New Roman"/>
                <w:color w:val="000000" w:themeColor="text1"/>
                <w:sz w:val="24"/>
                <w:szCs w:val="24"/>
                <w:lang w:val="pt-BR" w:eastAsia="ko-KR"/>
              </w:rPr>
              <w:t>resurse</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umane</w:t>
            </w:r>
            <w:proofErr w:type="spellEnd"/>
            <w:r w:rsidRPr="00A433CF">
              <w:rPr>
                <w:rFonts w:ascii="Times New Roman" w:eastAsia="Times New Roman" w:hAnsi="Times New Roman" w:cs="Times New Roman"/>
                <w:color w:val="000000" w:themeColor="text1"/>
                <w:sz w:val="24"/>
                <w:szCs w:val="24"/>
                <w:lang w:val="pt-BR" w:eastAsia="ko-KR"/>
              </w:rPr>
              <w:t xml:space="preserve"> se </w:t>
            </w:r>
            <w:proofErr w:type="spellStart"/>
            <w:r w:rsidRPr="00A433CF">
              <w:rPr>
                <w:rFonts w:ascii="Times New Roman" w:eastAsia="Times New Roman" w:hAnsi="Times New Roman" w:cs="Times New Roman"/>
                <w:color w:val="000000" w:themeColor="text1"/>
                <w:sz w:val="24"/>
                <w:szCs w:val="24"/>
                <w:lang w:val="pt-BR" w:eastAsia="ko-KR"/>
              </w:rPr>
              <w:t>va</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subordona</w:t>
            </w:r>
            <w:proofErr w:type="spellEnd"/>
            <w:r w:rsidRPr="00A433CF">
              <w:rPr>
                <w:rFonts w:ascii="Times New Roman" w:eastAsia="Times New Roman" w:hAnsi="Times New Roman" w:cs="Times New Roman"/>
                <w:color w:val="000000" w:themeColor="text1"/>
                <w:sz w:val="24"/>
                <w:szCs w:val="24"/>
                <w:lang w:val="pt-BR" w:eastAsia="ko-KR"/>
              </w:rPr>
              <w:t xml:space="preserve"> </w:t>
            </w:r>
            <w:proofErr w:type="spellStart"/>
            <w:r w:rsidRPr="00A433CF">
              <w:rPr>
                <w:rFonts w:ascii="Times New Roman" w:eastAsia="Times New Roman" w:hAnsi="Times New Roman" w:cs="Times New Roman"/>
                <w:color w:val="000000" w:themeColor="text1"/>
                <w:sz w:val="24"/>
                <w:szCs w:val="24"/>
                <w:lang w:val="pt-BR" w:eastAsia="ko-KR"/>
              </w:rPr>
              <w:t>secretarului</w:t>
            </w:r>
            <w:proofErr w:type="spellEnd"/>
            <w:r w:rsidRPr="00A433CF">
              <w:rPr>
                <w:rFonts w:ascii="Times New Roman" w:eastAsia="Times New Roman" w:hAnsi="Times New Roman" w:cs="Times New Roman"/>
                <w:color w:val="000000" w:themeColor="text1"/>
                <w:sz w:val="24"/>
                <w:szCs w:val="24"/>
                <w:lang w:val="pt-BR" w:eastAsia="ko-KR"/>
              </w:rPr>
              <w:t xml:space="preserve"> general</w:t>
            </w:r>
            <w:r w:rsidR="007E6654" w:rsidRPr="00A433CF">
              <w:rPr>
                <w:rFonts w:ascii="Times New Roman" w:eastAsia="Times New Roman" w:hAnsi="Times New Roman" w:cs="Times New Roman"/>
                <w:color w:val="4472C4"/>
                <w:sz w:val="24"/>
                <w:szCs w:val="24"/>
                <w:lang w:val="pt-BR" w:eastAsia="ko-KR"/>
              </w:rPr>
              <w:t xml:space="preserve">. </w:t>
            </w:r>
            <w:proofErr w:type="spellStart"/>
            <w:r w:rsidR="008D56BF" w:rsidRPr="00A433CF">
              <w:rPr>
                <w:rFonts w:ascii="Times New Roman" w:hAnsi="Times New Roman" w:cs="Times New Roman"/>
                <w:color w:val="000000" w:themeColor="text1"/>
                <w:sz w:val="24"/>
                <w:szCs w:val="24"/>
                <w:lang w:val="pt-BR"/>
              </w:rPr>
              <w:t>Direcția</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Generală</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Juridică</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și</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Armonizare</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Europeană</w:t>
            </w:r>
            <w:proofErr w:type="spellEnd"/>
            <w:r w:rsidR="008D56BF" w:rsidRPr="00A433CF">
              <w:rPr>
                <w:rFonts w:ascii="Times New Roman" w:hAnsi="Times New Roman" w:cs="Times New Roman"/>
                <w:color w:val="000000" w:themeColor="text1"/>
                <w:sz w:val="24"/>
                <w:szCs w:val="24"/>
                <w:lang w:val="pt-BR"/>
              </w:rPr>
              <w:t xml:space="preserve"> se </w:t>
            </w:r>
            <w:proofErr w:type="spellStart"/>
            <w:r w:rsidR="008D56BF" w:rsidRPr="00A433CF">
              <w:rPr>
                <w:rFonts w:ascii="Times New Roman" w:hAnsi="Times New Roman" w:cs="Times New Roman"/>
                <w:color w:val="000000" w:themeColor="text1"/>
                <w:sz w:val="24"/>
                <w:szCs w:val="24"/>
                <w:lang w:val="pt-BR"/>
              </w:rPr>
              <w:t>desființează</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și</w:t>
            </w:r>
            <w:proofErr w:type="spellEnd"/>
            <w:r w:rsidR="008D56BF" w:rsidRPr="00A433CF">
              <w:rPr>
                <w:rFonts w:ascii="Times New Roman" w:hAnsi="Times New Roman" w:cs="Times New Roman"/>
                <w:color w:val="000000" w:themeColor="text1"/>
                <w:sz w:val="24"/>
                <w:szCs w:val="24"/>
                <w:lang w:val="pt-BR"/>
              </w:rPr>
              <w:t xml:space="preserve"> se </w:t>
            </w:r>
            <w:proofErr w:type="spellStart"/>
            <w:r w:rsidR="008D56BF" w:rsidRPr="00A433CF">
              <w:rPr>
                <w:rFonts w:ascii="Times New Roman" w:hAnsi="Times New Roman" w:cs="Times New Roman"/>
                <w:color w:val="000000" w:themeColor="text1"/>
                <w:sz w:val="24"/>
                <w:szCs w:val="24"/>
                <w:lang w:val="pt-BR"/>
              </w:rPr>
              <w:t>transformă</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în</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Direcția</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Juridică</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Insolvență</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și</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Armonizare</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Europeană</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iar</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funcția</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publică</w:t>
            </w:r>
            <w:proofErr w:type="spellEnd"/>
            <w:r w:rsidR="008D56BF" w:rsidRPr="00A433CF">
              <w:rPr>
                <w:rFonts w:ascii="Times New Roman" w:hAnsi="Times New Roman" w:cs="Times New Roman"/>
                <w:color w:val="000000" w:themeColor="text1"/>
                <w:sz w:val="24"/>
                <w:szCs w:val="24"/>
                <w:lang w:val="pt-BR"/>
              </w:rPr>
              <w:t xml:space="preserve"> de </w:t>
            </w:r>
            <w:proofErr w:type="spellStart"/>
            <w:r w:rsidR="008D56BF" w:rsidRPr="00A433CF">
              <w:rPr>
                <w:rFonts w:ascii="Times New Roman" w:hAnsi="Times New Roman" w:cs="Times New Roman"/>
                <w:color w:val="000000" w:themeColor="text1"/>
                <w:sz w:val="24"/>
                <w:szCs w:val="24"/>
                <w:lang w:val="pt-BR"/>
              </w:rPr>
              <w:t>conducere</w:t>
            </w:r>
            <w:proofErr w:type="spellEnd"/>
            <w:r w:rsidR="008D56BF" w:rsidRPr="00A433CF">
              <w:rPr>
                <w:rFonts w:ascii="Times New Roman" w:hAnsi="Times New Roman" w:cs="Times New Roman"/>
                <w:color w:val="000000" w:themeColor="text1"/>
                <w:sz w:val="24"/>
                <w:szCs w:val="24"/>
                <w:lang w:val="pt-BR"/>
              </w:rPr>
              <w:t xml:space="preserve"> de </w:t>
            </w:r>
            <w:proofErr w:type="spellStart"/>
            <w:r w:rsidR="008D56BF" w:rsidRPr="00A433CF">
              <w:rPr>
                <w:rFonts w:ascii="Times New Roman" w:hAnsi="Times New Roman" w:cs="Times New Roman"/>
                <w:color w:val="000000" w:themeColor="text1"/>
                <w:sz w:val="24"/>
                <w:szCs w:val="24"/>
                <w:lang w:val="pt-BR"/>
              </w:rPr>
              <w:t>director</w:t>
            </w:r>
            <w:proofErr w:type="spellEnd"/>
            <w:r w:rsidR="008D56BF" w:rsidRPr="00A433CF">
              <w:rPr>
                <w:rFonts w:ascii="Times New Roman" w:hAnsi="Times New Roman" w:cs="Times New Roman"/>
                <w:color w:val="000000" w:themeColor="text1"/>
                <w:sz w:val="24"/>
                <w:szCs w:val="24"/>
                <w:lang w:val="pt-BR"/>
              </w:rPr>
              <w:t xml:space="preserve"> general se </w:t>
            </w:r>
            <w:proofErr w:type="spellStart"/>
            <w:r w:rsidR="008D56BF" w:rsidRPr="00A433CF">
              <w:rPr>
                <w:rFonts w:ascii="Times New Roman" w:hAnsi="Times New Roman" w:cs="Times New Roman"/>
                <w:color w:val="000000" w:themeColor="text1"/>
                <w:sz w:val="24"/>
                <w:szCs w:val="24"/>
                <w:lang w:val="pt-BR"/>
              </w:rPr>
              <w:t>transformă</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în</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funcție</w:t>
            </w:r>
            <w:proofErr w:type="spellEnd"/>
            <w:r w:rsidR="008D56BF" w:rsidRPr="00A433CF">
              <w:rPr>
                <w:rFonts w:ascii="Times New Roman" w:hAnsi="Times New Roman" w:cs="Times New Roman"/>
                <w:color w:val="000000" w:themeColor="text1"/>
                <w:sz w:val="24"/>
                <w:szCs w:val="24"/>
                <w:lang w:val="pt-BR"/>
              </w:rPr>
              <w:t xml:space="preserve"> </w:t>
            </w:r>
            <w:proofErr w:type="spellStart"/>
            <w:r w:rsidR="008D56BF" w:rsidRPr="00A433CF">
              <w:rPr>
                <w:rFonts w:ascii="Times New Roman" w:hAnsi="Times New Roman" w:cs="Times New Roman"/>
                <w:color w:val="000000" w:themeColor="text1"/>
                <w:sz w:val="24"/>
                <w:szCs w:val="24"/>
                <w:lang w:val="pt-BR"/>
              </w:rPr>
              <w:t>publică</w:t>
            </w:r>
            <w:proofErr w:type="spellEnd"/>
            <w:r w:rsidR="008D56BF" w:rsidRPr="00A433CF">
              <w:rPr>
                <w:rFonts w:ascii="Times New Roman" w:hAnsi="Times New Roman" w:cs="Times New Roman"/>
                <w:color w:val="000000" w:themeColor="text1"/>
                <w:sz w:val="24"/>
                <w:szCs w:val="24"/>
                <w:lang w:val="pt-BR"/>
              </w:rPr>
              <w:t xml:space="preserve"> de </w:t>
            </w:r>
            <w:proofErr w:type="spellStart"/>
            <w:r w:rsidR="008D56BF" w:rsidRPr="00A433CF">
              <w:rPr>
                <w:rFonts w:ascii="Times New Roman" w:hAnsi="Times New Roman" w:cs="Times New Roman"/>
                <w:color w:val="000000" w:themeColor="text1"/>
                <w:sz w:val="24"/>
                <w:szCs w:val="24"/>
                <w:lang w:val="pt-BR"/>
              </w:rPr>
              <w:t>conducere</w:t>
            </w:r>
            <w:proofErr w:type="spellEnd"/>
            <w:r w:rsidR="008D56BF" w:rsidRPr="00A433CF">
              <w:rPr>
                <w:rFonts w:ascii="Times New Roman" w:hAnsi="Times New Roman" w:cs="Times New Roman"/>
                <w:color w:val="000000" w:themeColor="text1"/>
                <w:sz w:val="24"/>
                <w:szCs w:val="24"/>
                <w:lang w:val="pt-BR"/>
              </w:rPr>
              <w:t xml:space="preserve"> de </w:t>
            </w:r>
            <w:proofErr w:type="spellStart"/>
            <w:r w:rsidR="008D56BF" w:rsidRPr="00A433CF">
              <w:rPr>
                <w:rFonts w:ascii="Times New Roman" w:hAnsi="Times New Roman" w:cs="Times New Roman"/>
                <w:color w:val="000000" w:themeColor="text1"/>
                <w:sz w:val="24"/>
                <w:szCs w:val="24"/>
                <w:lang w:val="pt-BR"/>
              </w:rPr>
              <w:t>director</w:t>
            </w:r>
            <w:proofErr w:type="spellEnd"/>
            <w:r w:rsidR="00BC2DC8" w:rsidRPr="00A433CF">
              <w:rPr>
                <w:rFonts w:ascii="Times New Roman" w:hAnsi="Times New Roman" w:cs="Times New Roman"/>
                <w:color w:val="000000" w:themeColor="text1"/>
                <w:sz w:val="24"/>
                <w:szCs w:val="24"/>
                <w:lang w:val="pt-BR"/>
              </w:rPr>
              <w:t>;</w:t>
            </w:r>
          </w:p>
          <w:p w14:paraId="1F26E382" w14:textId="77777777" w:rsidR="008D56BF" w:rsidRPr="00A433CF" w:rsidRDefault="008D56BF" w:rsidP="00A433CF">
            <w:pPr>
              <w:pStyle w:val="ListParagraph"/>
              <w:numPr>
                <w:ilvl w:val="0"/>
                <w:numId w:val="39"/>
              </w:numPr>
              <w:spacing w:after="0" w:line="240" w:lineRule="auto"/>
              <w:jc w:val="both"/>
              <w:rPr>
                <w:rFonts w:ascii="Times New Roman" w:hAnsi="Times New Roman" w:cs="Times New Roman"/>
                <w:color w:val="000000" w:themeColor="text1"/>
                <w:sz w:val="24"/>
                <w:szCs w:val="24"/>
                <w:lang w:val="pt-BR"/>
              </w:rPr>
            </w:pPr>
            <w:r w:rsidRPr="00A433CF">
              <w:rPr>
                <w:rFonts w:ascii="Times New Roman" w:hAnsi="Times New Roman" w:cs="Times New Roman"/>
                <w:color w:val="000000" w:themeColor="text1"/>
                <w:sz w:val="24"/>
                <w:szCs w:val="24"/>
                <w:lang w:val="pt-BR"/>
              </w:rPr>
              <w:t xml:space="preserve">Se </w:t>
            </w:r>
            <w:proofErr w:type="spellStart"/>
            <w:r w:rsidRPr="00A433CF">
              <w:rPr>
                <w:rFonts w:ascii="Times New Roman" w:hAnsi="Times New Roman" w:cs="Times New Roman"/>
                <w:color w:val="000000" w:themeColor="text1"/>
                <w:sz w:val="24"/>
                <w:szCs w:val="24"/>
                <w:lang w:val="pt-BR"/>
              </w:rPr>
              <w:t>desființează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Contencios</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Legislație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Juridic</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Armonizare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europeană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parteneriat</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Direcția</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Insolventă</w:t>
            </w:r>
            <w:proofErr w:type="spellEnd"/>
            <w:r w:rsidRPr="00A433CF">
              <w:rPr>
                <w:rFonts w:ascii="Times New Roman" w:hAnsi="Times New Roman" w:cs="Times New Roman"/>
                <w:color w:val="000000" w:themeColor="text1"/>
                <w:sz w:val="24"/>
                <w:szCs w:val="24"/>
                <w:lang w:val="pt-BR"/>
              </w:rPr>
              <w:t xml:space="preserve"> a </w:t>
            </w:r>
            <w:proofErr w:type="spellStart"/>
            <w:r w:rsidRPr="00A433CF">
              <w:rPr>
                <w:rFonts w:ascii="Times New Roman" w:hAnsi="Times New Roman" w:cs="Times New Roman"/>
                <w:color w:val="000000" w:themeColor="text1"/>
                <w:sz w:val="24"/>
                <w:szCs w:val="24"/>
                <w:lang w:val="pt-BR"/>
              </w:rPr>
              <w:t>persoanelor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fizice</w:t>
            </w:r>
            <w:proofErr w:type="spellEnd"/>
            <w:r w:rsidRPr="00A433CF">
              <w:rPr>
                <w:rFonts w:ascii="Times New Roman" w:hAnsi="Times New Roman" w:cs="Times New Roman"/>
                <w:color w:val="000000" w:themeColor="text1"/>
                <w:sz w:val="24"/>
                <w:szCs w:val="24"/>
                <w:lang w:val="pt-BR"/>
              </w:rPr>
              <w:t xml:space="preserve">, 4 </w:t>
            </w:r>
            <w:proofErr w:type="spellStart"/>
            <w:r w:rsidRPr="00A433CF">
              <w:rPr>
                <w:rFonts w:ascii="Times New Roman" w:hAnsi="Times New Roman" w:cs="Times New Roman"/>
                <w:color w:val="000000" w:themeColor="text1"/>
                <w:sz w:val="24"/>
                <w:szCs w:val="24"/>
                <w:lang w:val="pt-BR"/>
              </w:rPr>
              <w:t>funcții</w:t>
            </w:r>
            <w:proofErr w:type="spellEnd"/>
            <w:r w:rsidRPr="00A433CF">
              <w:rPr>
                <w:rFonts w:ascii="Times New Roman" w:hAnsi="Times New Roman" w:cs="Times New Roman"/>
                <w:color w:val="000000" w:themeColor="text1"/>
                <w:sz w:val="24"/>
                <w:szCs w:val="24"/>
                <w:lang w:val="pt-BR"/>
              </w:rPr>
              <w:t xml:space="preserve"> publice de </w:t>
            </w:r>
            <w:proofErr w:type="spellStart"/>
            <w:r w:rsidRPr="00A433CF">
              <w:rPr>
                <w:rFonts w:ascii="Times New Roman" w:hAnsi="Times New Roman" w:cs="Times New Roman"/>
                <w:color w:val="000000" w:themeColor="text1"/>
                <w:sz w:val="24"/>
                <w:szCs w:val="24"/>
                <w:lang w:val="pt-BR"/>
              </w:rPr>
              <w:t>conducere</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șef</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w:t>
            </w:r>
            <w:proofErr w:type="spellEnd"/>
            <w:r w:rsidRPr="00A433CF">
              <w:rPr>
                <w:rFonts w:ascii="Times New Roman" w:hAnsi="Times New Roman" w:cs="Times New Roman"/>
                <w:color w:val="000000" w:themeColor="text1"/>
                <w:sz w:val="24"/>
                <w:szCs w:val="24"/>
                <w:lang w:val="pt-BR"/>
              </w:rPr>
              <w:t xml:space="preserve">, o </w:t>
            </w:r>
            <w:proofErr w:type="spellStart"/>
            <w:r w:rsidRPr="00A433CF">
              <w:rPr>
                <w:rFonts w:ascii="Times New Roman" w:hAnsi="Times New Roman" w:cs="Times New Roman"/>
                <w:color w:val="000000" w:themeColor="text1"/>
                <w:sz w:val="24"/>
                <w:szCs w:val="24"/>
                <w:lang w:val="pt-BR"/>
              </w:rPr>
              <w:t>funcție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contractuală</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conducere</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director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precum</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un</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număr</w:t>
            </w:r>
            <w:proofErr w:type="spellEnd"/>
            <w:r w:rsidRPr="00A433CF">
              <w:rPr>
                <w:rFonts w:ascii="Times New Roman" w:hAnsi="Times New Roman" w:cs="Times New Roman"/>
                <w:color w:val="000000" w:themeColor="text1"/>
                <w:sz w:val="24"/>
                <w:szCs w:val="24"/>
                <w:lang w:val="pt-BR"/>
              </w:rPr>
              <w:t xml:space="preserve"> de 60 de </w:t>
            </w:r>
            <w:proofErr w:type="spellStart"/>
            <w:r w:rsidRPr="00A433CF">
              <w:rPr>
                <w:rFonts w:ascii="Times New Roman" w:hAnsi="Times New Roman" w:cs="Times New Roman"/>
                <w:color w:val="000000" w:themeColor="text1"/>
                <w:sz w:val="24"/>
                <w:szCs w:val="24"/>
                <w:lang w:val="pt-BR"/>
              </w:rPr>
              <w:t>funcții</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execuție.Se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inființează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Legislație</w:t>
            </w:r>
            <w:proofErr w:type="spellEnd"/>
            <w:r w:rsidRPr="00A433CF">
              <w:rPr>
                <w:rFonts w:ascii="Times New Roman" w:hAnsi="Times New Roman" w:cs="Times New Roman"/>
                <w:color w:val="000000" w:themeColor="text1"/>
                <w:sz w:val="24"/>
                <w:szCs w:val="24"/>
                <w:lang w:val="pt-BR"/>
              </w:rPr>
              <w:t xml:space="preserve"> si </w:t>
            </w:r>
            <w:proofErr w:type="spellStart"/>
            <w:r w:rsidRPr="00A433CF">
              <w:rPr>
                <w:rFonts w:ascii="Times New Roman" w:hAnsi="Times New Roman" w:cs="Times New Roman"/>
                <w:color w:val="000000" w:themeColor="text1"/>
                <w:sz w:val="24"/>
                <w:szCs w:val="24"/>
                <w:lang w:val="pt-BR"/>
              </w:rPr>
              <w:t>Armonizare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europeană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Serviciul</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Juridic</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contencios</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insolvența</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persoanelor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fizice</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precum</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și</w:t>
            </w:r>
            <w:proofErr w:type="spellEnd"/>
            <w:r w:rsidRPr="00A433CF">
              <w:rPr>
                <w:rFonts w:ascii="Times New Roman" w:hAnsi="Times New Roman" w:cs="Times New Roman"/>
                <w:color w:val="000000" w:themeColor="text1"/>
                <w:sz w:val="24"/>
                <w:szCs w:val="24"/>
                <w:lang w:val="pt-BR"/>
              </w:rPr>
              <w:t xml:space="preserve"> 2 </w:t>
            </w:r>
            <w:proofErr w:type="spellStart"/>
            <w:r w:rsidRPr="00A433CF">
              <w:rPr>
                <w:rFonts w:ascii="Times New Roman" w:hAnsi="Times New Roman" w:cs="Times New Roman"/>
                <w:color w:val="000000" w:themeColor="text1"/>
                <w:sz w:val="24"/>
                <w:szCs w:val="24"/>
                <w:lang w:val="pt-BR"/>
              </w:rPr>
              <w:t>funcții</w:t>
            </w:r>
            <w:proofErr w:type="spellEnd"/>
            <w:r w:rsidRPr="00A433CF">
              <w:rPr>
                <w:rFonts w:ascii="Times New Roman" w:hAnsi="Times New Roman" w:cs="Times New Roman"/>
                <w:color w:val="000000" w:themeColor="text1"/>
                <w:sz w:val="24"/>
                <w:szCs w:val="24"/>
                <w:lang w:val="pt-BR"/>
              </w:rPr>
              <w:t xml:space="preserve"> publice de </w:t>
            </w:r>
            <w:proofErr w:type="spellStart"/>
            <w:r w:rsidRPr="00A433CF">
              <w:rPr>
                <w:rFonts w:ascii="Times New Roman" w:hAnsi="Times New Roman" w:cs="Times New Roman"/>
                <w:color w:val="000000" w:themeColor="text1"/>
                <w:sz w:val="24"/>
                <w:szCs w:val="24"/>
                <w:lang w:val="pt-BR"/>
              </w:rPr>
              <w:t>conducere</w:t>
            </w:r>
            <w:proofErr w:type="spellEnd"/>
            <w:r w:rsidRPr="00A433CF">
              <w:rPr>
                <w:rFonts w:ascii="Times New Roman" w:hAnsi="Times New Roman" w:cs="Times New Roman"/>
                <w:color w:val="000000" w:themeColor="text1"/>
                <w:sz w:val="24"/>
                <w:szCs w:val="24"/>
                <w:lang w:val="pt-BR"/>
              </w:rPr>
              <w:t xml:space="preserve"> de </w:t>
            </w:r>
            <w:proofErr w:type="spellStart"/>
            <w:r w:rsidRPr="00A433CF">
              <w:rPr>
                <w:rFonts w:ascii="Times New Roman" w:hAnsi="Times New Roman" w:cs="Times New Roman"/>
                <w:color w:val="000000" w:themeColor="text1"/>
                <w:sz w:val="24"/>
                <w:szCs w:val="24"/>
                <w:lang w:val="pt-BR"/>
              </w:rPr>
              <w:t>sef</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serviciu</w:t>
            </w:r>
            <w:proofErr w:type="spellEnd"/>
            <w:r w:rsidRPr="00A433CF">
              <w:rPr>
                <w:rFonts w:ascii="Times New Roman" w:hAnsi="Times New Roman" w:cs="Times New Roman"/>
                <w:color w:val="000000" w:themeColor="text1"/>
                <w:sz w:val="24"/>
                <w:szCs w:val="24"/>
                <w:lang w:val="pt-BR"/>
              </w:rPr>
              <w:t xml:space="preserve"> aferente </w:t>
            </w:r>
            <w:proofErr w:type="spellStart"/>
            <w:r w:rsidRPr="00A433CF">
              <w:rPr>
                <w:rFonts w:ascii="Times New Roman" w:hAnsi="Times New Roman" w:cs="Times New Roman"/>
                <w:color w:val="000000" w:themeColor="text1"/>
                <w:sz w:val="24"/>
                <w:szCs w:val="24"/>
                <w:lang w:val="pt-BR"/>
              </w:rPr>
              <w:t>celor</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două</w:t>
            </w:r>
            <w:proofErr w:type="spellEnd"/>
            <w:r w:rsidRPr="00A433CF">
              <w:rPr>
                <w:rFonts w:ascii="Times New Roman" w:hAnsi="Times New Roman" w:cs="Times New Roman"/>
                <w:color w:val="000000" w:themeColor="text1"/>
                <w:sz w:val="24"/>
                <w:szCs w:val="24"/>
                <w:lang w:val="pt-BR"/>
              </w:rPr>
              <w:t xml:space="preserve"> </w:t>
            </w:r>
            <w:proofErr w:type="spellStart"/>
            <w:r w:rsidRPr="00A433CF">
              <w:rPr>
                <w:rFonts w:ascii="Times New Roman" w:hAnsi="Times New Roman" w:cs="Times New Roman"/>
                <w:color w:val="000000" w:themeColor="text1"/>
                <w:sz w:val="24"/>
                <w:szCs w:val="24"/>
                <w:lang w:val="pt-BR"/>
              </w:rPr>
              <w:t>structuri</w:t>
            </w:r>
            <w:proofErr w:type="spellEnd"/>
            <w:r w:rsidRPr="00A433CF">
              <w:rPr>
                <w:rFonts w:ascii="Times New Roman" w:hAnsi="Times New Roman" w:cs="Times New Roman"/>
                <w:color w:val="000000" w:themeColor="text1"/>
                <w:sz w:val="24"/>
                <w:szCs w:val="24"/>
                <w:lang w:val="pt-BR"/>
              </w:rPr>
              <w:t>.</w:t>
            </w:r>
          </w:p>
          <w:p w14:paraId="31F2C71F" w14:textId="32319F24" w:rsidR="008D56BF" w:rsidRPr="00A433CF" w:rsidRDefault="008D56BF" w:rsidP="00A433CF">
            <w:pPr>
              <w:autoSpaceDE w:val="0"/>
              <w:autoSpaceDN w:val="0"/>
              <w:adjustRightInd w:val="0"/>
              <w:spacing w:after="0" w:line="276" w:lineRule="auto"/>
              <w:jc w:val="both"/>
              <w:rPr>
                <w:rFonts w:ascii="Times New Roman" w:eastAsia="Times New Roman" w:hAnsi="Times New Roman" w:cs="Times New Roman"/>
                <w:sz w:val="24"/>
                <w:szCs w:val="24"/>
              </w:rPr>
            </w:pPr>
            <w:r w:rsidRPr="00A433CF">
              <w:rPr>
                <w:rFonts w:ascii="Times New Roman" w:eastAsia="Times New Roman" w:hAnsi="Times New Roman" w:cs="Times New Roman"/>
                <w:sz w:val="24"/>
                <w:szCs w:val="24"/>
              </w:rPr>
              <w:t>Față de cele de mai sus, rezultă o reducere a posturilor astfel:</w:t>
            </w:r>
          </w:p>
          <w:p w14:paraId="49CDC262" w14:textId="77777777" w:rsidR="008D56BF" w:rsidRPr="00A433CF" w:rsidRDefault="008D56BF" w:rsidP="00A433CF">
            <w:pPr>
              <w:numPr>
                <w:ilvl w:val="0"/>
                <w:numId w:val="40"/>
              </w:numPr>
              <w:autoSpaceDE w:val="0"/>
              <w:autoSpaceDN w:val="0"/>
              <w:adjustRightInd w:val="0"/>
              <w:spacing w:after="0" w:line="276" w:lineRule="auto"/>
              <w:jc w:val="both"/>
              <w:rPr>
                <w:rFonts w:ascii="Times New Roman" w:eastAsia="Times New Roman" w:hAnsi="Times New Roman" w:cs="Times New Roman"/>
                <w:sz w:val="24"/>
                <w:szCs w:val="24"/>
              </w:rPr>
            </w:pPr>
            <w:r w:rsidRPr="00A433CF">
              <w:rPr>
                <w:rFonts w:ascii="Times New Roman" w:eastAsia="Times New Roman" w:hAnsi="Times New Roman" w:cs="Times New Roman"/>
                <w:sz w:val="24"/>
                <w:szCs w:val="24"/>
              </w:rPr>
              <w:t>Din 2 posturi de vicepreședinte, se desființează 1 post;</w:t>
            </w:r>
          </w:p>
          <w:p w14:paraId="75A7066F" w14:textId="77777777" w:rsidR="008D56BF" w:rsidRPr="00A433CF" w:rsidRDefault="008D56BF" w:rsidP="00A433CF">
            <w:pPr>
              <w:numPr>
                <w:ilvl w:val="0"/>
                <w:numId w:val="40"/>
              </w:numPr>
              <w:autoSpaceDE w:val="0"/>
              <w:autoSpaceDN w:val="0"/>
              <w:adjustRightInd w:val="0"/>
              <w:spacing w:after="0" w:line="276" w:lineRule="auto"/>
              <w:jc w:val="both"/>
              <w:rPr>
                <w:rFonts w:ascii="Times New Roman" w:eastAsia="Times New Roman" w:hAnsi="Times New Roman" w:cs="Times New Roman"/>
                <w:sz w:val="24"/>
                <w:szCs w:val="24"/>
              </w:rPr>
            </w:pPr>
            <w:r w:rsidRPr="00A433CF">
              <w:rPr>
                <w:rFonts w:ascii="Times New Roman" w:eastAsia="Times New Roman" w:hAnsi="Times New Roman" w:cs="Times New Roman"/>
                <w:sz w:val="24"/>
                <w:szCs w:val="24"/>
              </w:rPr>
              <w:t xml:space="preserve">Din 76 de posturi de conducere, se desființează 47 de posturi de conducere, rezultând un număr de 29 de posturi ocupate(din cele 47 de posturi </w:t>
            </w:r>
            <w:proofErr w:type="spellStart"/>
            <w:r w:rsidRPr="00A433CF">
              <w:rPr>
                <w:rFonts w:ascii="Times New Roman" w:eastAsia="Times New Roman" w:hAnsi="Times New Roman" w:cs="Times New Roman"/>
                <w:sz w:val="24"/>
                <w:szCs w:val="24"/>
              </w:rPr>
              <w:t>desfiintate</w:t>
            </w:r>
            <w:proofErr w:type="spellEnd"/>
            <w:r w:rsidRPr="00A433CF">
              <w:rPr>
                <w:rFonts w:ascii="Times New Roman" w:eastAsia="Times New Roman" w:hAnsi="Times New Roman" w:cs="Times New Roman"/>
                <w:sz w:val="24"/>
                <w:szCs w:val="24"/>
              </w:rPr>
              <w:t xml:space="preserve"> 30 sunt ocupate si 17 sunt vacante)</w:t>
            </w:r>
          </w:p>
          <w:p w14:paraId="23AED28D" w14:textId="77777777" w:rsidR="008D56BF" w:rsidRPr="00A433CF" w:rsidRDefault="008D56BF" w:rsidP="00A433CF">
            <w:pPr>
              <w:numPr>
                <w:ilvl w:val="0"/>
                <w:numId w:val="40"/>
              </w:numPr>
              <w:autoSpaceDE w:val="0"/>
              <w:autoSpaceDN w:val="0"/>
              <w:adjustRightInd w:val="0"/>
              <w:spacing w:after="0" w:line="276" w:lineRule="auto"/>
              <w:jc w:val="both"/>
              <w:rPr>
                <w:rFonts w:ascii="Times New Roman" w:eastAsia="Times New Roman" w:hAnsi="Times New Roman" w:cs="Times New Roman"/>
                <w:sz w:val="24"/>
                <w:szCs w:val="24"/>
              </w:rPr>
            </w:pPr>
            <w:r w:rsidRPr="00A433CF">
              <w:rPr>
                <w:rFonts w:ascii="Times New Roman" w:eastAsia="Times New Roman" w:hAnsi="Times New Roman" w:cs="Times New Roman"/>
                <w:sz w:val="24"/>
                <w:szCs w:val="24"/>
              </w:rPr>
              <w:t xml:space="preserve">Din 1293 posturi de execuție, se desființează 709 posturi, rezultând un număr de 584 de posturi. (din cele 709 posturi </w:t>
            </w:r>
            <w:proofErr w:type="spellStart"/>
            <w:r w:rsidRPr="00A433CF">
              <w:rPr>
                <w:rFonts w:ascii="Times New Roman" w:eastAsia="Times New Roman" w:hAnsi="Times New Roman" w:cs="Times New Roman"/>
                <w:sz w:val="24"/>
                <w:szCs w:val="24"/>
              </w:rPr>
              <w:t>desfiintate</w:t>
            </w:r>
            <w:proofErr w:type="spellEnd"/>
            <w:r w:rsidRPr="00A433CF">
              <w:rPr>
                <w:rFonts w:ascii="Times New Roman" w:eastAsia="Times New Roman" w:hAnsi="Times New Roman" w:cs="Times New Roman"/>
                <w:sz w:val="24"/>
                <w:szCs w:val="24"/>
              </w:rPr>
              <w:t xml:space="preserve"> 114 sunt ocupate si 595 vacante)</w:t>
            </w:r>
          </w:p>
          <w:p w14:paraId="04D03960" w14:textId="77777777" w:rsidR="008D56BF" w:rsidRPr="00A433CF" w:rsidRDefault="008D56BF" w:rsidP="00A433CF">
            <w:pPr>
              <w:autoSpaceDE w:val="0"/>
              <w:autoSpaceDN w:val="0"/>
              <w:adjustRightInd w:val="0"/>
              <w:spacing w:after="0" w:line="276" w:lineRule="auto"/>
              <w:jc w:val="both"/>
              <w:rPr>
                <w:rFonts w:ascii="Times New Roman" w:eastAsia="Times New Roman" w:hAnsi="Times New Roman" w:cs="Times New Roman"/>
                <w:b/>
                <w:bCs/>
                <w:sz w:val="24"/>
                <w:szCs w:val="24"/>
                <w:u w:val="single"/>
              </w:rPr>
            </w:pPr>
            <w:r w:rsidRPr="00A433CF">
              <w:rPr>
                <w:rFonts w:ascii="Times New Roman" w:eastAsia="Times New Roman" w:hAnsi="Times New Roman" w:cs="Times New Roman"/>
                <w:sz w:val="24"/>
                <w:szCs w:val="24"/>
              </w:rPr>
              <w:t xml:space="preserve">Din numărul </w:t>
            </w:r>
            <w:r w:rsidRPr="00A433CF">
              <w:rPr>
                <w:rFonts w:ascii="Times New Roman" w:eastAsia="Times New Roman" w:hAnsi="Times New Roman" w:cs="Times New Roman"/>
                <w:b/>
                <w:bCs/>
                <w:sz w:val="24"/>
                <w:szCs w:val="24"/>
                <w:u w:val="single"/>
              </w:rPr>
              <w:t>total de posturi ocupate</w:t>
            </w:r>
            <w:r w:rsidRPr="00A433CF">
              <w:rPr>
                <w:rFonts w:ascii="Times New Roman" w:eastAsia="Times New Roman" w:hAnsi="Times New Roman" w:cs="Times New Roman"/>
                <w:sz w:val="24"/>
                <w:szCs w:val="24"/>
              </w:rPr>
              <w:t xml:space="preserve"> de 758 (722 de posturi efectiv ocupate + 36 de posturi suspendate), rezultă </w:t>
            </w:r>
            <w:r w:rsidRPr="00A433CF">
              <w:rPr>
                <w:rFonts w:ascii="Times New Roman" w:eastAsia="Times New Roman" w:hAnsi="Times New Roman" w:cs="Times New Roman"/>
                <w:b/>
                <w:bCs/>
                <w:sz w:val="24"/>
                <w:szCs w:val="24"/>
                <w:u w:val="single"/>
              </w:rPr>
              <w:t>o reducere de 20% din totalul de posturi efectiv ocupate</w:t>
            </w:r>
            <w:r w:rsidR="002A7C52" w:rsidRPr="00A433CF">
              <w:rPr>
                <w:rFonts w:ascii="Times New Roman" w:eastAsia="Times New Roman" w:hAnsi="Times New Roman" w:cs="Times New Roman"/>
                <w:b/>
                <w:bCs/>
                <w:sz w:val="24"/>
                <w:szCs w:val="24"/>
                <w:u w:val="single"/>
              </w:rPr>
              <w:t>.</w:t>
            </w:r>
          </w:p>
          <w:p w14:paraId="4335DCA9" w14:textId="77777777" w:rsidR="008D56BF" w:rsidRPr="00A433CF" w:rsidRDefault="008D56BF" w:rsidP="00A433CF">
            <w:pPr>
              <w:autoSpaceDE w:val="0"/>
              <w:autoSpaceDN w:val="0"/>
              <w:adjustRightInd w:val="0"/>
              <w:spacing w:after="0" w:line="276" w:lineRule="auto"/>
              <w:jc w:val="both"/>
              <w:rPr>
                <w:rFonts w:ascii="Times New Roman" w:eastAsia="Times New Roman" w:hAnsi="Times New Roman" w:cs="Times New Roman"/>
                <w:sz w:val="24"/>
                <w:szCs w:val="24"/>
              </w:rPr>
            </w:pPr>
            <w:r w:rsidRPr="00A433CF">
              <w:rPr>
                <w:rFonts w:ascii="Times New Roman" w:eastAsia="Times New Roman" w:hAnsi="Times New Roman" w:cs="Times New Roman"/>
                <w:sz w:val="24"/>
                <w:szCs w:val="24"/>
              </w:rPr>
              <w:t xml:space="preserve">Din numărul </w:t>
            </w:r>
            <w:r w:rsidRPr="00A433CF">
              <w:rPr>
                <w:rFonts w:ascii="Times New Roman" w:eastAsia="Times New Roman" w:hAnsi="Times New Roman" w:cs="Times New Roman"/>
                <w:b/>
                <w:bCs/>
                <w:sz w:val="24"/>
                <w:szCs w:val="24"/>
                <w:u w:val="single"/>
              </w:rPr>
              <w:t>total de posturi aprobate de 1373, rezultă o reducere de 55,13%</w:t>
            </w:r>
            <w:r w:rsidR="002A7C52" w:rsidRPr="00A433CF">
              <w:rPr>
                <w:rFonts w:ascii="Times New Roman" w:eastAsia="Times New Roman" w:hAnsi="Times New Roman" w:cs="Times New Roman"/>
                <w:b/>
                <w:bCs/>
                <w:sz w:val="24"/>
                <w:szCs w:val="24"/>
                <w:u w:val="single"/>
              </w:rPr>
              <w:t xml:space="preserve">. </w:t>
            </w:r>
          </w:p>
          <w:p w14:paraId="045F0F7F" w14:textId="77777777" w:rsidR="008D56BF" w:rsidRPr="00A433CF" w:rsidRDefault="008D56BF" w:rsidP="00A433CF">
            <w:pPr>
              <w:autoSpaceDE w:val="0"/>
              <w:autoSpaceDN w:val="0"/>
              <w:adjustRightInd w:val="0"/>
              <w:spacing w:after="0" w:line="276" w:lineRule="auto"/>
              <w:jc w:val="both"/>
              <w:rPr>
                <w:rFonts w:ascii="Times New Roman" w:eastAsia="Times New Roman" w:hAnsi="Times New Roman" w:cs="Times New Roman"/>
                <w:b/>
                <w:bCs/>
                <w:sz w:val="24"/>
                <w:szCs w:val="24"/>
              </w:rPr>
            </w:pPr>
            <w:r w:rsidRPr="00A433CF">
              <w:rPr>
                <w:rFonts w:ascii="Times New Roman" w:eastAsia="Times New Roman" w:hAnsi="Times New Roman" w:cs="Times New Roman"/>
                <w:b/>
                <w:bCs/>
                <w:sz w:val="24"/>
                <w:szCs w:val="24"/>
              </w:rPr>
              <w:t>Structura ANPC ca urmare a reorganizării :</w:t>
            </w:r>
          </w:p>
          <w:p w14:paraId="4DE23548" w14:textId="77777777" w:rsidR="008D56BF" w:rsidRPr="00A433CF" w:rsidRDefault="008D56BF" w:rsidP="00A433CF">
            <w:pPr>
              <w:autoSpaceDE w:val="0"/>
              <w:autoSpaceDN w:val="0"/>
              <w:adjustRightInd w:val="0"/>
              <w:spacing w:after="0" w:line="276" w:lineRule="auto"/>
              <w:jc w:val="both"/>
              <w:rPr>
                <w:rFonts w:ascii="Times New Roman" w:eastAsia="Times New Roman" w:hAnsi="Times New Roman" w:cs="Times New Roman"/>
                <w:b/>
                <w:bCs/>
                <w:sz w:val="24"/>
                <w:szCs w:val="24"/>
              </w:rPr>
            </w:pPr>
            <w:r w:rsidRPr="00A433CF">
              <w:rPr>
                <w:rFonts w:ascii="Times New Roman" w:eastAsia="Times New Roman" w:hAnsi="Times New Roman" w:cs="Times New Roman"/>
                <w:b/>
                <w:bCs/>
                <w:sz w:val="24"/>
                <w:szCs w:val="24"/>
              </w:rPr>
              <w:t xml:space="preserve">1 Secretar General + 29 posturi de conducere + 584 posturi de execuție = 614 posturi, exclusiv demnitarii </w:t>
            </w:r>
          </w:p>
          <w:p w14:paraId="7A22E332" w14:textId="77777777" w:rsidR="008D56BF" w:rsidRPr="00A433CF" w:rsidRDefault="008D56BF" w:rsidP="00A433CF">
            <w:pPr>
              <w:spacing w:line="276" w:lineRule="auto"/>
              <w:rPr>
                <w:rFonts w:ascii="Times New Roman" w:hAnsi="Times New Roman" w:cs="Times New Roman"/>
                <w:color w:val="000000" w:themeColor="text1"/>
                <w:sz w:val="24"/>
                <w:szCs w:val="24"/>
              </w:rPr>
            </w:pPr>
            <w:proofErr w:type="spellStart"/>
            <w:r w:rsidRPr="00A433CF">
              <w:rPr>
                <w:rFonts w:ascii="Times New Roman" w:eastAsia="Calibri" w:hAnsi="Times New Roman" w:cs="Times New Roman"/>
                <w:sz w:val="24"/>
                <w:szCs w:val="24"/>
                <w:lang w:val="pt-BR"/>
                <w14:ligatures w14:val="standardContextual"/>
              </w:rPr>
              <w:lastRenderedPageBreak/>
              <w:t>Impact</w:t>
            </w:r>
            <w:proofErr w:type="spellEnd"/>
            <w:r w:rsidRPr="00A433CF">
              <w:rPr>
                <w:rFonts w:ascii="Times New Roman" w:eastAsia="Calibri" w:hAnsi="Times New Roman" w:cs="Times New Roman"/>
                <w:sz w:val="24"/>
                <w:szCs w:val="24"/>
                <w:lang w:val="pt-BR"/>
                <w14:ligatures w14:val="standardContextual"/>
              </w:rPr>
              <w:t xml:space="preserve"> </w:t>
            </w:r>
            <w:proofErr w:type="spellStart"/>
            <w:r w:rsidRPr="00A433CF">
              <w:rPr>
                <w:rFonts w:ascii="Times New Roman" w:eastAsia="Calibri" w:hAnsi="Times New Roman" w:cs="Times New Roman"/>
                <w:sz w:val="24"/>
                <w:szCs w:val="24"/>
                <w:lang w:val="pt-BR"/>
                <w14:ligatures w14:val="standardContextual"/>
              </w:rPr>
              <w:t>bugetar</w:t>
            </w:r>
            <w:proofErr w:type="spellEnd"/>
            <w:r w:rsidRPr="00A433CF">
              <w:rPr>
                <w:rFonts w:ascii="Times New Roman" w:eastAsia="Calibri" w:hAnsi="Times New Roman" w:cs="Times New Roman"/>
                <w:sz w:val="24"/>
                <w:szCs w:val="24"/>
                <w:lang w:val="pt-BR"/>
                <w14:ligatures w14:val="standardContextual"/>
              </w:rPr>
              <w:t xml:space="preserve"> </w:t>
            </w:r>
            <w:r w:rsidRPr="00A433CF">
              <w:rPr>
                <w:rFonts w:ascii="Times New Roman" w:eastAsia="Calibri" w:hAnsi="Times New Roman" w:cs="Times New Roman"/>
                <w:b/>
                <w:bCs/>
                <w:sz w:val="24"/>
                <w:szCs w:val="24"/>
                <w:u w:val="single"/>
                <w:lang w:val="pt-BR"/>
                <w14:ligatures w14:val="standardContextual"/>
              </w:rPr>
              <w:t xml:space="preserve">lunar </w:t>
            </w:r>
            <w:proofErr w:type="spellStart"/>
            <w:r w:rsidRPr="00A433CF">
              <w:rPr>
                <w:rFonts w:ascii="Times New Roman" w:eastAsia="Calibri" w:hAnsi="Times New Roman" w:cs="Times New Roman"/>
                <w:b/>
                <w:bCs/>
                <w:sz w:val="24"/>
                <w:szCs w:val="24"/>
                <w:u w:val="single"/>
                <w:lang w:val="pt-BR"/>
                <w14:ligatures w14:val="standardContextual"/>
              </w:rPr>
              <w:t>aproximativ</w:t>
            </w:r>
            <w:proofErr w:type="spellEnd"/>
            <w:r w:rsidRPr="00A433CF">
              <w:rPr>
                <w:rFonts w:ascii="Times New Roman" w:eastAsia="Calibri" w:hAnsi="Times New Roman" w:cs="Times New Roman"/>
                <w:b/>
                <w:bCs/>
                <w:sz w:val="24"/>
                <w:szCs w:val="24"/>
                <w:u w:val="single"/>
                <w:lang w:val="pt-BR"/>
                <w14:ligatures w14:val="standardContextual"/>
              </w:rPr>
              <w:t xml:space="preserve"> 1.484.560</w:t>
            </w:r>
            <w:r w:rsidRPr="00A433CF">
              <w:rPr>
                <w:rFonts w:ascii="Times New Roman" w:eastAsia="Calibri" w:hAnsi="Times New Roman" w:cs="Times New Roman"/>
                <w:sz w:val="24"/>
                <w:szCs w:val="24"/>
                <w:lang w:val="pt-BR"/>
                <w14:ligatures w14:val="standardContextual"/>
              </w:rPr>
              <w:t xml:space="preserve"> </w:t>
            </w:r>
            <w:r w:rsidRPr="00A433CF">
              <w:rPr>
                <w:rFonts w:ascii="Times New Roman" w:eastAsia="Calibri" w:hAnsi="Times New Roman" w:cs="Times New Roman"/>
                <w:b/>
                <w:bCs/>
                <w:sz w:val="24"/>
                <w:szCs w:val="24"/>
                <w:u w:val="single"/>
                <w:lang w:val="pt-BR"/>
                <w14:ligatures w14:val="standardContextual"/>
              </w:rPr>
              <w:t>lei</w:t>
            </w:r>
            <w:r w:rsidRPr="00A433CF">
              <w:rPr>
                <w:rFonts w:ascii="Times New Roman" w:eastAsia="Calibri" w:hAnsi="Times New Roman" w:cs="Times New Roman"/>
                <w:sz w:val="24"/>
                <w:szCs w:val="24"/>
                <w:lang w:val="pt-BR"/>
                <w14:ligatures w14:val="standardContextual"/>
              </w:rPr>
              <w:t xml:space="preserve">, </w:t>
            </w:r>
            <w:proofErr w:type="spellStart"/>
            <w:r w:rsidRPr="00A433CF">
              <w:rPr>
                <w:rFonts w:ascii="Times New Roman" w:eastAsia="Calibri" w:hAnsi="Times New Roman" w:cs="Times New Roman"/>
                <w:sz w:val="24"/>
                <w:szCs w:val="24"/>
                <w:lang w:val="pt-BR"/>
                <w14:ligatures w14:val="standardContextual"/>
              </w:rPr>
              <w:t>impact</w:t>
            </w:r>
            <w:proofErr w:type="spellEnd"/>
            <w:r w:rsidRPr="00A433CF">
              <w:rPr>
                <w:rFonts w:ascii="Times New Roman" w:eastAsia="Calibri" w:hAnsi="Times New Roman" w:cs="Times New Roman"/>
                <w:sz w:val="24"/>
                <w:szCs w:val="24"/>
                <w:lang w:val="pt-BR"/>
                <w14:ligatures w14:val="standardContextual"/>
              </w:rPr>
              <w:t xml:space="preserve"> </w:t>
            </w:r>
            <w:proofErr w:type="spellStart"/>
            <w:r w:rsidRPr="00A433CF">
              <w:rPr>
                <w:rFonts w:ascii="Times New Roman" w:eastAsia="Calibri" w:hAnsi="Times New Roman" w:cs="Times New Roman"/>
                <w:sz w:val="24"/>
                <w:szCs w:val="24"/>
                <w:lang w:val="pt-BR"/>
                <w14:ligatures w14:val="standardContextual"/>
              </w:rPr>
              <w:t>bugetar</w:t>
            </w:r>
            <w:proofErr w:type="spellEnd"/>
            <w:r w:rsidRPr="00A433CF">
              <w:rPr>
                <w:rFonts w:ascii="Times New Roman" w:eastAsia="Calibri" w:hAnsi="Times New Roman" w:cs="Times New Roman"/>
                <w:sz w:val="24"/>
                <w:szCs w:val="24"/>
                <w:lang w:val="pt-BR"/>
                <w14:ligatures w14:val="standardContextual"/>
              </w:rPr>
              <w:t xml:space="preserve"> </w:t>
            </w:r>
            <w:proofErr w:type="spellStart"/>
            <w:r w:rsidRPr="00A433CF">
              <w:rPr>
                <w:rFonts w:ascii="Times New Roman" w:eastAsia="Calibri" w:hAnsi="Times New Roman" w:cs="Times New Roman"/>
                <w:b/>
                <w:bCs/>
                <w:sz w:val="24"/>
                <w:szCs w:val="24"/>
                <w:u w:val="single"/>
                <w:lang w:val="pt-BR"/>
                <w14:ligatures w14:val="standardContextual"/>
              </w:rPr>
              <w:t>anul</w:t>
            </w:r>
            <w:proofErr w:type="spellEnd"/>
            <w:r w:rsidRPr="00A433CF">
              <w:rPr>
                <w:rFonts w:ascii="Times New Roman" w:eastAsia="Calibri" w:hAnsi="Times New Roman" w:cs="Times New Roman"/>
                <w:b/>
                <w:bCs/>
                <w:sz w:val="24"/>
                <w:szCs w:val="24"/>
                <w:u w:val="single"/>
                <w:lang w:val="pt-BR"/>
                <w14:ligatures w14:val="standardContextual"/>
              </w:rPr>
              <w:t xml:space="preserve"> </w:t>
            </w:r>
            <w:proofErr w:type="spellStart"/>
            <w:r w:rsidRPr="00A433CF">
              <w:rPr>
                <w:rFonts w:ascii="Times New Roman" w:eastAsia="Calibri" w:hAnsi="Times New Roman" w:cs="Times New Roman"/>
                <w:b/>
                <w:bCs/>
                <w:sz w:val="24"/>
                <w:szCs w:val="24"/>
                <w:u w:val="single"/>
                <w:lang w:val="pt-BR"/>
                <w14:ligatures w14:val="standardContextual"/>
              </w:rPr>
              <w:t>aproximativ</w:t>
            </w:r>
            <w:proofErr w:type="spellEnd"/>
            <w:r w:rsidRPr="00A433CF">
              <w:rPr>
                <w:rFonts w:ascii="Times New Roman" w:eastAsia="Calibri" w:hAnsi="Times New Roman" w:cs="Times New Roman"/>
                <w:b/>
                <w:bCs/>
                <w:sz w:val="24"/>
                <w:szCs w:val="24"/>
                <w:u w:val="single"/>
                <w:lang w:val="pt-BR"/>
                <w14:ligatures w14:val="standardContextual"/>
              </w:rPr>
              <w:t xml:space="preserve"> 17.814.720 lei</w:t>
            </w:r>
          </w:p>
          <w:p w14:paraId="25CC7EF5" w14:textId="77777777" w:rsidR="00526F89" w:rsidRPr="00A433CF" w:rsidRDefault="00526F89"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312F5379" w14:textId="77777777" w:rsidR="00BA5F6F" w:rsidRPr="00A433CF" w:rsidRDefault="00BA5F6F"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07E49764" w14:textId="77E382EF" w:rsidR="00BA5F6F" w:rsidRPr="00A433CF" w:rsidRDefault="00BA5F6F"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w:t>
            </w:r>
            <w:r w:rsidR="00F9625B" w:rsidRPr="00A433CF">
              <w:rPr>
                <w:rFonts w:ascii="Times New Roman" w:hAnsi="Times New Roman" w:cs="Times New Roman"/>
                <w:b/>
                <w:color w:val="000000" w:themeColor="text1"/>
                <w:sz w:val="24"/>
                <w:szCs w:val="24"/>
              </w:rPr>
              <w:t>CORPUL DE CONTROL AL PRIM-MINISTRULUI</w:t>
            </w:r>
          </w:p>
          <w:p w14:paraId="679094B1"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Prin prezentul proiect de act normativ, având în vedere necesitatea îmbunătățirea capacității instituționale și continuarea procesului de modernizare a capacității administrative a statului prin simplificarea administrativă și clarificarea mandatelor instituțiilor din administrația publică centrală pentru evitarea suprapunerilor de competențe și clarificarea atribuțiilor instituțiilor, așa încât acestea să corespundă segmentului de activitate reglementat, se propun o serie de modificări asupra Ordonanței de urgență a Guvernului nr. 87/2020, precum și abrogarea Hotărârii Guvernului nr. 603/2020 privind organizarea, funcționarea și atribuțiile Corpului de control al prim-ministrului.</w:t>
            </w:r>
          </w:p>
          <w:p w14:paraId="30A54170"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Astfel, pentru îmbunătățirea cadrului legislativ existent se propune în principal:</w:t>
            </w:r>
          </w:p>
          <w:p w14:paraId="4ECC382F"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0B943C64"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clarificarea sferei de competență a Corpului de control al prim – ministrului în care se derulează activitatea de control administrativ din punct de vedere al:</w:t>
            </w:r>
          </w:p>
          <w:p w14:paraId="50DD8F96"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categoriilor de entități publice care fac obiectul verificărilor, al acțiunilor și al actelor subsecvente acestora, fiind eliminate redundanțe, prezentate explicit și întreprinderile publice de la nivel central, la care statul are o deținere de capital majoritară indirectă;  </w:t>
            </w:r>
          </w:p>
          <w:p w14:paraId="5EDA3D5D"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preluării acțiunii de monitorizare în conținutul activității de control administrativ;</w:t>
            </w:r>
          </w:p>
          <w:p w14:paraId="75710AC0"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definirii analizei de sistem ca activitate ce vizează un domeniu specific și un întreg sistem instituțional; </w:t>
            </w:r>
          </w:p>
          <w:p w14:paraId="0CB64C28"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reglementării competenței de urmărire și control a măsurilor de remediere și valorificare a controalelor anterior derulate; </w:t>
            </w:r>
          </w:p>
          <w:p w14:paraId="7ECBDA03"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eliminarea din prevederea actuală, a activității de monitorizare, aceasta fiind o formă ex ante a controlului administrativ și clarificarea raporturilor dintre instituție și celelalte structuri de control din cadrul autorităților publice centrale și înlocuirea acesteia cu activitatea de integrare sistemică care a fost definită prin scop, respectiv integrarea informațiilor și instrumentelor utilizate de structurile cu atribuții de control administrativ din cadrul ministerelor și autorităților din administrația publică centrală;</w:t>
            </w:r>
          </w:p>
          <w:p w14:paraId="227A3B15"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eficientizarea și simplificarea activității prin actualizarea/ modificarea definițiilor și conținutului unor activități, după cum urmează:</w:t>
            </w:r>
          </w:p>
          <w:p w14:paraId="46394B8D"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 în activitatea de control administrativ a fost preluată și activitatea de monitorizare, fiind, în fapt, o verificare simultană derulării proiectului, programului sau activității monitorizate;</w:t>
            </w:r>
          </w:p>
          <w:p w14:paraId="1F143F89"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 a fost definită analiza de sistem, conținutul și finalitatea acesteia;</w:t>
            </w:r>
          </w:p>
          <w:p w14:paraId="66D6200B"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 s-a renunțat la unele definiții cum ar fi „entitate publică controlată”, precum și la demersul inițial de definire a „planului anual de control”, având în considerare necesitatea de adaptare a planificării activității Corpului de control al prim-ministrului la nevoile de informare și de acțiune aflate în dinamică continuă;</w:t>
            </w:r>
          </w:p>
          <w:p w14:paraId="727A3F9A" w14:textId="77777777" w:rsidR="00673C2C"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înființarea funcției de integrare sistemică a informațiilor gestionate și instrumentelor utilizate de către structurile cu atribuții de control administrativ din cadrul ministerelor și autorităților din administrația publică centrală, cu respectarea independenței operaționale a acestora ca rezultat al insuficientei reglementări a raporturilor de coordonare metodologică și rolului de facto al Corpului de control al prim-ministrului în structura instituțională și a activității aferente de consiliere și de integrare a informațiilor gestionate la nivelul celorlalte structuri cu atribuții de control. </w:t>
            </w:r>
          </w:p>
          <w:p w14:paraId="29C289FD" w14:textId="655364B0"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w:t>
            </w:r>
            <w:r w:rsidR="00673C2C" w:rsidRPr="00A433CF">
              <w:rPr>
                <w:rFonts w:ascii="Times New Roman" w:hAnsi="Times New Roman" w:cs="Times New Roman"/>
                <w:color w:val="000000" w:themeColor="text1"/>
                <w:sz w:val="24"/>
                <w:szCs w:val="24"/>
              </w:rPr>
              <w:t xml:space="preserve">- </w:t>
            </w:r>
            <w:r w:rsidR="006458E7">
              <w:rPr>
                <w:rFonts w:ascii="Times New Roman" w:hAnsi="Times New Roman" w:cs="Times New Roman"/>
                <w:color w:val="000000" w:themeColor="text1"/>
                <w:sz w:val="24"/>
                <w:szCs w:val="24"/>
              </w:rPr>
              <w:t>preluarea în sfera de activitate derulată de Corpul</w:t>
            </w:r>
            <w:r w:rsidR="006458E7" w:rsidRPr="00A433CF">
              <w:rPr>
                <w:rFonts w:ascii="Times New Roman" w:hAnsi="Times New Roman" w:cs="Times New Roman"/>
                <w:color w:val="000000" w:themeColor="text1"/>
                <w:sz w:val="24"/>
                <w:szCs w:val="24"/>
              </w:rPr>
              <w:t xml:space="preserve"> de control al prim-ministrului</w:t>
            </w:r>
            <w:r w:rsidR="006458E7">
              <w:rPr>
                <w:rFonts w:ascii="Times New Roman" w:hAnsi="Times New Roman" w:cs="Times New Roman"/>
                <w:color w:val="000000" w:themeColor="text1"/>
                <w:sz w:val="24"/>
                <w:szCs w:val="24"/>
              </w:rPr>
              <w:t xml:space="preserve"> pe cea de </w:t>
            </w:r>
            <w:r w:rsidRPr="00A433CF">
              <w:rPr>
                <w:rFonts w:ascii="Times New Roman" w:hAnsi="Times New Roman" w:cs="Times New Roman"/>
                <w:color w:val="000000" w:themeColor="text1"/>
                <w:sz w:val="24"/>
                <w:szCs w:val="24"/>
              </w:rPr>
              <w:t>verificare</w:t>
            </w:r>
            <w:r w:rsidR="006458E7">
              <w:rPr>
                <w:rFonts w:ascii="Times New Roman" w:hAnsi="Times New Roman" w:cs="Times New Roman"/>
                <w:color w:val="000000" w:themeColor="text1"/>
                <w:sz w:val="24"/>
                <w:szCs w:val="24"/>
              </w:rPr>
              <w:t xml:space="preserve"> </w:t>
            </w:r>
            <w:r w:rsidRPr="00A433CF">
              <w:rPr>
                <w:rFonts w:ascii="Times New Roman" w:hAnsi="Times New Roman" w:cs="Times New Roman"/>
                <w:color w:val="000000" w:themeColor="text1"/>
                <w:sz w:val="24"/>
                <w:szCs w:val="24"/>
              </w:rPr>
              <w:t>a conduitei entităților publice prin raportare la strategiile publice ale Guvernului</w:t>
            </w:r>
            <w:r w:rsidR="006458E7">
              <w:rPr>
                <w:rFonts w:ascii="Times New Roman" w:hAnsi="Times New Roman" w:cs="Times New Roman"/>
                <w:color w:val="000000" w:themeColor="text1"/>
                <w:sz w:val="24"/>
                <w:szCs w:val="24"/>
              </w:rPr>
              <w:t xml:space="preserve"> și de</w:t>
            </w:r>
            <w:r w:rsidRPr="00A433CF">
              <w:rPr>
                <w:rFonts w:ascii="Times New Roman" w:hAnsi="Times New Roman" w:cs="Times New Roman"/>
                <w:color w:val="000000" w:themeColor="text1"/>
                <w:sz w:val="24"/>
                <w:szCs w:val="24"/>
              </w:rPr>
              <w:t xml:space="preserve"> </w:t>
            </w:r>
            <w:r w:rsidR="006458E7">
              <w:rPr>
                <w:rFonts w:ascii="Times New Roman" w:hAnsi="Times New Roman" w:cs="Times New Roman"/>
                <w:color w:val="000000" w:themeColor="text1"/>
                <w:sz w:val="24"/>
                <w:szCs w:val="24"/>
              </w:rPr>
              <w:t>urmărire a</w:t>
            </w:r>
            <w:r w:rsidR="006458E7" w:rsidRPr="00A433CF">
              <w:rPr>
                <w:rFonts w:ascii="Times New Roman" w:hAnsi="Times New Roman" w:cs="Times New Roman"/>
                <w:color w:val="000000" w:themeColor="text1"/>
                <w:sz w:val="24"/>
                <w:szCs w:val="24"/>
              </w:rPr>
              <w:t xml:space="preserve"> </w:t>
            </w:r>
            <w:r w:rsidRPr="00A433CF">
              <w:rPr>
                <w:rFonts w:ascii="Times New Roman" w:hAnsi="Times New Roman" w:cs="Times New Roman"/>
                <w:color w:val="000000" w:themeColor="text1"/>
                <w:sz w:val="24"/>
                <w:szCs w:val="24"/>
              </w:rPr>
              <w:t xml:space="preserve">modului de valorificare a constatărilor reținute în activitățile de control administrativ derulate;   </w:t>
            </w:r>
          </w:p>
          <w:p w14:paraId="23FC301B" w14:textId="4B4A9AD0"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corelarea modificărilor propuse cu aspectele de ordin formal reprezentate prin actele de control și adaptarea dispozițiilor privind sesizarea organului de urmărire penală, ce </w:t>
            </w:r>
            <w:r w:rsidR="00C37A02">
              <w:rPr>
                <w:rFonts w:ascii="Times New Roman" w:hAnsi="Times New Roman" w:cs="Times New Roman"/>
                <w:color w:val="000000" w:themeColor="text1"/>
                <w:sz w:val="24"/>
                <w:szCs w:val="24"/>
              </w:rPr>
              <w:t>nu</w:t>
            </w:r>
            <w:r w:rsidR="00C37A02" w:rsidRPr="00A433CF">
              <w:rPr>
                <w:rFonts w:ascii="Times New Roman" w:hAnsi="Times New Roman" w:cs="Times New Roman"/>
                <w:color w:val="000000" w:themeColor="text1"/>
                <w:sz w:val="24"/>
                <w:szCs w:val="24"/>
              </w:rPr>
              <w:t xml:space="preserve"> </w:t>
            </w:r>
            <w:r w:rsidRPr="00A433CF">
              <w:rPr>
                <w:rFonts w:ascii="Times New Roman" w:hAnsi="Times New Roman" w:cs="Times New Roman"/>
                <w:color w:val="000000" w:themeColor="text1"/>
                <w:sz w:val="24"/>
                <w:szCs w:val="24"/>
              </w:rPr>
              <w:t xml:space="preserve">ar trebui condiționată de finalizarea activității de control administrativ; </w:t>
            </w:r>
          </w:p>
          <w:p w14:paraId="6BE21BAE" w14:textId="46B8CBF1" w:rsidR="00D43DD7"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lastRenderedPageBreak/>
              <w:t>- reglementarea dreptului general de acces la date a Corpului de control al prim-ministrului printr-o dispoziție opozabilă instituțiilor ce gestionează baze de date necesare activității desfășurate;</w:t>
            </w:r>
          </w:p>
          <w:p w14:paraId="020C737C" w14:textId="2B748144" w:rsidR="00D43DD7" w:rsidRPr="00A433CF" w:rsidRDefault="00D43DD7"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 </w:t>
            </w:r>
            <w:r w:rsidR="00DE7828" w:rsidRPr="00A433CF">
              <w:rPr>
                <w:rFonts w:ascii="Times New Roman" w:hAnsi="Times New Roman" w:cs="Times New Roman"/>
                <w:color w:val="000000" w:themeColor="text1"/>
                <w:sz w:val="24"/>
                <w:szCs w:val="24"/>
              </w:rPr>
              <w:t>corelarea sancțiunilor contravenționale aplicate cu valoarea social protejată, respectiv accesul prim-ministrului la informațiile necesare unei bune guvernări;</w:t>
            </w:r>
          </w:p>
          <w:p w14:paraId="74D27AD5" w14:textId="3F1CEC62" w:rsidR="00E8466F" w:rsidRPr="00A433CF" w:rsidRDefault="00D43DD7" w:rsidP="00A433CF">
            <w:pPr>
              <w:spacing w:after="0"/>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w:t>
            </w:r>
            <w:r w:rsidR="00DE7828" w:rsidRPr="00A433CF">
              <w:rPr>
                <w:rFonts w:ascii="Times New Roman" w:hAnsi="Times New Roman" w:cs="Times New Roman"/>
                <w:color w:val="000000" w:themeColor="text1"/>
                <w:sz w:val="24"/>
                <w:szCs w:val="24"/>
              </w:rPr>
              <w:t xml:space="preserve">publicarea Raportului anual de activitate a Corpului de control al prim-ministrului pe pagina de internet proprie pentru o mai bună eficientizare a principiului transparenței; </w:t>
            </w:r>
          </w:p>
          <w:p w14:paraId="2275111A"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necesitatea de atragere temporară a resursei umane specializate, având în considerare domeniul extrem de variat ce face obiectul controlului administrativ derulat la nivelul Corpului de control al prim-ministrului;</w:t>
            </w:r>
          </w:p>
          <w:p w14:paraId="11897D0C"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reglementarea modalității de conducere a entității în situația vacantării funcției de șef al Corpului de control al prim-ministrului, până la numirea unei persoane în această funcție;</w:t>
            </w:r>
          </w:p>
          <w:p w14:paraId="3541E72F" w14:textId="53A545F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reglementarea pentru întreg personalul, respectiv și în cazul funcționarilor publici, a interdicției de a deține calitatea de membru în consiliile de administrație sau consiliile de supraveghere ale regiilor autonome, companiilor și societăților naționale, societăților din sectorul public;</w:t>
            </w:r>
          </w:p>
          <w:p w14:paraId="3C4ED48F"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evaluarea psihologică periodică a funcționarilor publici, necesară a asigura o testare a capacității personalului de a se adapta la rolul pe care instituția o are și la nivelul la care aceasta se situează în arhitectura instituțională a executivului;</w:t>
            </w:r>
          </w:p>
          <w:p w14:paraId="45D932D2" w14:textId="3BB9E0B6" w:rsidR="00DE7828" w:rsidRPr="00A433CF" w:rsidRDefault="00E8466F"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 </w:t>
            </w:r>
            <w:r w:rsidR="00DE7828" w:rsidRPr="00A433CF">
              <w:rPr>
                <w:rFonts w:ascii="Times New Roman" w:hAnsi="Times New Roman" w:cs="Times New Roman"/>
                <w:color w:val="000000" w:themeColor="text1"/>
                <w:sz w:val="24"/>
                <w:szCs w:val="24"/>
              </w:rPr>
              <w:t>eliminarea dispozițiilor privind elaborarea și aprobarea planului anual de control, având în considerare faptul că planificarea activității Corpului de control al prim-ministrului trebuie permanent raportată la priorități, în forma actualizată a acestora, evaluate și aprobate la nivel central și în permanență corelație cu angajamentele asumate prin Programul de guvernare și celelalte politici publice;</w:t>
            </w:r>
          </w:p>
          <w:p w14:paraId="0F875B9E" w14:textId="61D1905B"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introducerea în actul normativ supus modificării a numărului maxim de posturi de la 85 de posturi, exclusiv demnitarul și posturile aferente cabinetului acestuia, respectiv a stabilirii unui număr maxim de 76 de posturi, precum și reorganizarea Corpului de control al prim-ministrului prin modificarea structurii organizatorice a entității.</w:t>
            </w:r>
          </w:p>
          <w:p w14:paraId="3F9BD584" w14:textId="77777777" w:rsidR="001E0689" w:rsidRPr="00A433CF" w:rsidRDefault="001E0689"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56D27CD6"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Din punct de vedere a personalului și structurii organizatorice pentru încadrarea în numărul total de posturi de 76 propus și exercitarea atribuțiilor principale, în contextul respectării procentului de posturi de conducere raportat la numărului posturilor de execuție și a normativului de personal pentru structurile funcționale, creșterea ponderii personalului implicat în activitatea de verificare, analiză de sistem și analiza informațiilor necesare primelor activități, se propune:</w:t>
            </w:r>
          </w:p>
          <w:p w14:paraId="640BFFAC"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3B5C52D6" w14:textId="77777777" w:rsidR="00DE7828" w:rsidRPr="00A433CF" w:rsidRDefault="00DE7828" w:rsidP="00A433CF">
            <w:pPr>
              <w:numPr>
                <w:ilvl w:val="0"/>
                <w:numId w:val="58"/>
              </w:numPr>
              <w:tabs>
                <w:tab w:val="left" w:pos="426"/>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A433CF">
              <w:rPr>
                <w:rFonts w:ascii="Times New Roman" w:hAnsi="Times New Roman" w:cs="Times New Roman"/>
                <w:color w:val="000000" w:themeColor="text1"/>
                <w:sz w:val="24"/>
                <w:szCs w:val="24"/>
              </w:rPr>
              <w:t>Desființarea Serviciului de suport administrativ și documente clasificate și preluarea personalului și activității de suport printr-un compartiment constituit la nivelul structurii juridice care, se reorganizează din Direcția juridică și de petiții în Direcția juridică și suport.</w:t>
            </w:r>
          </w:p>
          <w:p w14:paraId="5FE29E0D" w14:textId="77777777" w:rsidR="00DE7828" w:rsidRPr="00A433CF" w:rsidRDefault="00DE7828" w:rsidP="00A433CF">
            <w:pPr>
              <w:numPr>
                <w:ilvl w:val="0"/>
                <w:numId w:val="58"/>
              </w:numPr>
              <w:tabs>
                <w:tab w:val="left" w:pos="426"/>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A433CF">
              <w:rPr>
                <w:rFonts w:ascii="Times New Roman" w:hAnsi="Times New Roman" w:cs="Times New Roman"/>
                <w:bCs/>
                <w:color w:val="000000" w:themeColor="text1"/>
                <w:sz w:val="24"/>
                <w:szCs w:val="24"/>
              </w:rPr>
              <w:t>Reorganizarea Direcției juridice și de petiții în Direcția juridică și suport prin preluarea personalului și activității juridice și a personalului și activității de petiții, precum și preluarea  personalului și activității privind gestionarea documentelor clasificate, a unei părți din personalul și activitatea de înregistrare a documentelor, gestionarea activității privitoare la resursele umane, activitățile cu caracter logistic, administrativ și IT necesare pentru desfășurarea în bune condiții a activității instituției din cadrul Serviciului de suport administrativ și documente clasificate.</w:t>
            </w:r>
          </w:p>
          <w:p w14:paraId="13D64F69" w14:textId="77777777" w:rsidR="00DE7828" w:rsidRPr="00A433CF" w:rsidRDefault="00DE7828" w:rsidP="00A433CF">
            <w:pPr>
              <w:numPr>
                <w:ilvl w:val="0"/>
                <w:numId w:val="58"/>
              </w:numPr>
              <w:tabs>
                <w:tab w:val="left" w:pos="426"/>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A433CF">
              <w:rPr>
                <w:rFonts w:ascii="Times New Roman" w:hAnsi="Times New Roman" w:cs="Times New Roman"/>
                <w:color w:val="000000" w:themeColor="text1"/>
                <w:sz w:val="24"/>
                <w:szCs w:val="24"/>
              </w:rPr>
              <w:t>Reorganizarea activității Direcției generale de control prin:</w:t>
            </w:r>
          </w:p>
          <w:p w14:paraId="1FB13E32" w14:textId="77777777" w:rsidR="00DE7828" w:rsidRPr="00A433CF" w:rsidRDefault="00DE7828" w:rsidP="00A433CF">
            <w:pPr>
              <w:numPr>
                <w:ilvl w:val="0"/>
                <w:numId w:val="59"/>
              </w:numPr>
              <w:tabs>
                <w:tab w:val="left" w:pos="426"/>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A433CF">
              <w:rPr>
                <w:rFonts w:ascii="Times New Roman" w:hAnsi="Times New Roman" w:cs="Times New Roman"/>
                <w:color w:val="000000" w:themeColor="text1"/>
                <w:sz w:val="24"/>
                <w:szCs w:val="24"/>
              </w:rPr>
              <w:t>Desființarea Compartimentului de monitorizare și coordonare metodologică din structura Direcției generale de control, urmând ca personalul și activitatea de monitorizare să se preia în cadrul structurilor cu atribuții de control administrativ;</w:t>
            </w:r>
          </w:p>
          <w:p w14:paraId="6DABCFD7" w14:textId="77777777" w:rsidR="00DE7828" w:rsidRPr="00A433CF" w:rsidRDefault="00DE7828" w:rsidP="00A433CF">
            <w:pPr>
              <w:numPr>
                <w:ilvl w:val="0"/>
                <w:numId w:val="59"/>
              </w:numPr>
              <w:tabs>
                <w:tab w:val="left" w:pos="426"/>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A433CF">
              <w:rPr>
                <w:rFonts w:ascii="Times New Roman" w:hAnsi="Times New Roman" w:cs="Times New Roman"/>
                <w:bCs/>
                <w:color w:val="000000" w:themeColor="text1"/>
                <w:sz w:val="24"/>
                <w:szCs w:val="24"/>
              </w:rPr>
              <w:t>Reorganizarea Direcției de control al ministerelor în Direcția de control al administrației publice prin preluarea personalului și activităților aferente;</w:t>
            </w:r>
          </w:p>
          <w:p w14:paraId="7351567A" w14:textId="77777777" w:rsidR="00DE7828" w:rsidRPr="00A433CF" w:rsidRDefault="00DE7828" w:rsidP="00A433CF">
            <w:pPr>
              <w:numPr>
                <w:ilvl w:val="0"/>
                <w:numId w:val="59"/>
              </w:numPr>
              <w:tabs>
                <w:tab w:val="left" w:pos="426"/>
              </w:tabs>
              <w:autoSpaceDE w:val="0"/>
              <w:autoSpaceDN w:val="0"/>
              <w:adjustRightInd w:val="0"/>
              <w:spacing w:after="0" w:line="240" w:lineRule="auto"/>
              <w:jc w:val="both"/>
              <w:rPr>
                <w:rFonts w:ascii="Times New Roman" w:hAnsi="Times New Roman" w:cs="Times New Roman"/>
                <w:bCs/>
                <w:color w:val="000000" w:themeColor="text1"/>
                <w:sz w:val="24"/>
                <w:szCs w:val="24"/>
              </w:rPr>
            </w:pPr>
            <w:r w:rsidRPr="00A433CF">
              <w:rPr>
                <w:rFonts w:ascii="Times New Roman" w:hAnsi="Times New Roman" w:cs="Times New Roman"/>
                <w:bCs/>
                <w:color w:val="000000" w:themeColor="text1"/>
                <w:sz w:val="24"/>
                <w:szCs w:val="24"/>
              </w:rPr>
              <w:t xml:space="preserve">Reorganizarea Direcției de control al agențiilor și companiilor de stat în Direcția de control al întreprinderilor publice prin preluarea personalului și activităților aferente;  </w:t>
            </w:r>
          </w:p>
          <w:p w14:paraId="126F6B67" w14:textId="77777777" w:rsidR="00DE7828" w:rsidRPr="00A433CF" w:rsidRDefault="00DE7828" w:rsidP="00A433CF">
            <w:pPr>
              <w:numPr>
                <w:ilvl w:val="0"/>
                <w:numId w:val="59"/>
              </w:num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lastRenderedPageBreak/>
              <w:t>Înființarea Serviciului de analiză și management al informațiilor, necesar în exercitarea atribuțiilor de gestionare și prelucrare a bazelor de date și a celorlalte informații necesare derulării activității de control administrativ și analize de sistem.</w:t>
            </w:r>
          </w:p>
          <w:p w14:paraId="5778033E" w14:textId="77777777" w:rsidR="00DE7828" w:rsidRPr="00A433CF" w:rsidRDefault="00DE7828"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De asemenea, se propune ca încadrarea, respectiv numirea personalului în numărul maxim de posturi aprobat și în noua structură organizatorică a Corpului de control al prim-ministrului să se realizeze în termenele și cu respectarea dispozițiilor legale și a regimului juridic aplicabil fiecărei categorii de personal, în minimum 30 de zile de la data intrării în vigoare a ordonanței de urgență aprobată.   </w:t>
            </w:r>
          </w:p>
          <w:p w14:paraId="32213D89" w14:textId="77777777" w:rsidR="00BA5F6F" w:rsidRPr="00A433CF" w:rsidRDefault="00BA5F6F" w:rsidP="00A433CF">
            <w:pPr>
              <w:tabs>
                <w:tab w:val="left" w:pos="426"/>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27A1F928" w14:textId="77777777" w:rsidR="00343F3A" w:rsidRPr="00A433CF" w:rsidRDefault="00343F3A" w:rsidP="00A433CF">
            <w:pPr>
              <w:pStyle w:val="ListParagraph"/>
              <w:numPr>
                <w:ilvl w:val="1"/>
                <w:numId w:val="12"/>
              </w:numPr>
              <w:spacing w:before="120" w:after="120"/>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Alte informaţii</w:t>
            </w:r>
          </w:p>
          <w:p w14:paraId="0BE034DF" w14:textId="571C6D26" w:rsidR="00D43824" w:rsidRPr="00A433CF" w:rsidRDefault="001A7CCC" w:rsidP="00A433CF">
            <w:pPr>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În vederea evitării paralelismului legislativ, la data intrării în vigoare a prezentei </w:t>
            </w:r>
            <w:r w:rsidR="00D90389" w:rsidRPr="00A433CF">
              <w:rPr>
                <w:rFonts w:ascii="Times New Roman" w:hAnsi="Times New Roman" w:cs="Times New Roman"/>
                <w:color w:val="000000" w:themeColor="text1"/>
                <w:sz w:val="24"/>
                <w:szCs w:val="24"/>
              </w:rPr>
              <w:t>ordonanțe de urgență</w:t>
            </w:r>
            <w:r w:rsidRPr="00A433CF">
              <w:rPr>
                <w:rFonts w:ascii="Times New Roman" w:hAnsi="Times New Roman" w:cs="Times New Roman"/>
                <w:color w:val="000000" w:themeColor="text1"/>
                <w:sz w:val="24"/>
                <w:szCs w:val="24"/>
              </w:rPr>
              <w:t xml:space="preserve">, dispozițiile art. 22 </w:t>
            </w:r>
            <w:r w:rsidR="00614902" w:rsidRPr="00A433CF">
              <w:rPr>
                <w:rFonts w:ascii="Times New Roman" w:hAnsi="Times New Roman" w:cs="Times New Roman"/>
                <w:color w:val="000000" w:themeColor="text1"/>
                <w:sz w:val="24"/>
                <w:szCs w:val="24"/>
              </w:rPr>
              <w:t xml:space="preserve">alin. (2) – (6) </w:t>
            </w:r>
            <w:r w:rsidRPr="00A433CF">
              <w:rPr>
                <w:rFonts w:ascii="Times New Roman" w:hAnsi="Times New Roman" w:cs="Times New Roman"/>
                <w:color w:val="000000" w:themeColor="text1"/>
                <w:sz w:val="24"/>
                <w:szCs w:val="24"/>
              </w:rPr>
              <w:t>din Ordonanța de urgență a Guvernului nr. 57/2019 privind Codul administrativ, publicată în Monitorul Oficial, Partea I nr. 555 din 05 iulie 2019</w:t>
            </w:r>
            <w:r w:rsidR="00C231A2" w:rsidRPr="00A433CF">
              <w:rPr>
                <w:rFonts w:ascii="Times New Roman" w:hAnsi="Times New Roman" w:cs="Times New Roman"/>
                <w:color w:val="000000" w:themeColor="text1"/>
                <w:sz w:val="24"/>
                <w:szCs w:val="24"/>
              </w:rPr>
              <w:t xml:space="preserve">, art. 5 alin. (2) din Ordonanţa de urgenţă a Guvernului nr. 87/2020 privind organizarea şi funcţionarea Corpului de control al prim-ministrului, precum şi pentru instituirea unor măsuri de </w:t>
            </w:r>
            <w:proofErr w:type="spellStart"/>
            <w:r w:rsidR="00C231A2" w:rsidRPr="00A433CF">
              <w:rPr>
                <w:rFonts w:ascii="Times New Roman" w:hAnsi="Times New Roman" w:cs="Times New Roman"/>
                <w:color w:val="000000" w:themeColor="text1"/>
                <w:sz w:val="24"/>
                <w:szCs w:val="24"/>
              </w:rPr>
              <w:t>îmbunătăţire</w:t>
            </w:r>
            <w:proofErr w:type="spellEnd"/>
            <w:r w:rsidR="00C231A2" w:rsidRPr="00A433CF">
              <w:rPr>
                <w:rFonts w:ascii="Times New Roman" w:hAnsi="Times New Roman" w:cs="Times New Roman"/>
                <w:color w:val="000000" w:themeColor="text1"/>
                <w:sz w:val="24"/>
                <w:szCs w:val="24"/>
              </w:rPr>
              <w:t xml:space="preserve"> a </w:t>
            </w:r>
            <w:proofErr w:type="spellStart"/>
            <w:r w:rsidR="00C231A2" w:rsidRPr="00A433CF">
              <w:rPr>
                <w:rFonts w:ascii="Times New Roman" w:hAnsi="Times New Roman" w:cs="Times New Roman"/>
                <w:color w:val="000000" w:themeColor="text1"/>
                <w:sz w:val="24"/>
                <w:szCs w:val="24"/>
              </w:rPr>
              <w:t>activităţii</w:t>
            </w:r>
            <w:proofErr w:type="spellEnd"/>
            <w:r w:rsidR="00C231A2" w:rsidRPr="00A433CF">
              <w:rPr>
                <w:rFonts w:ascii="Times New Roman" w:hAnsi="Times New Roman" w:cs="Times New Roman"/>
                <w:color w:val="000000" w:themeColor="text1"/>
                <w:sz w:val="24"/>
                <w:szCs w:val="24"/>
              </w:rPr>
              <w:t xml:space="preserve"> acestuia, publicată în Monitorul Oficial al României, Partea I, nr. 464 din 02 iunie 2020, cu completările ulterioare, precum și </w:t>
            </w:r>
            <w:r w:rsidRPr="00A433CF">
              <w:rPr>
                <w:rFonts w:ascii="Times New Roman" w:hAnsi="Times New Roman" w:cs="Times New Roman"/>
                <w:color w:val="000000" w:themeColor="text1"/>
                <w:sz w:val="24"/>
                <w:szCs w:val="24"/>
              </w:rPr>
              <w:t>Hotărârea Guvernului nr. 832/2022 privind stabilirea atribuţiilor, organizarea şi funcţionarea Cancelariei Prim-</w:t>
            </w:r>
            <w:r w:rsidR="00DC6C7B"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inistrului, publicată în Monitorul Oficial al României, Partea I, nr. 184 din 03 martie 2025, cu modificările și completările ulterioare, se abrogă.</w:t>
            </w:r>
            <w:r w:rsidR="005B2577" w:rsidRPr="00A433CF">
              <w:rPr>
                <w:rFonts w:ascii="Times New Roman" w:hAnsi="Times New Roman" w:cs="Times New Roman"/>
                <w:color w:val="000000" w:themeColor="text1"/>
                <w:sz w:val="24"/>
                <w:szCs w:val="24"/>
              </w:rPr>
              <w:t xml:space="preserve"> </w:t>
            </w:r>
          </w:p>
          <w:p w14:paraId="33591179" w14:textId="78943905" w:rsidR="0022418C" w:rsidRPr="00A433CF" w:rsidRDefault="00FD2B86" w:rsidP="00A433CF">
            <w:pPr>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Modificările și prin prezentul proiect de act normativ nu afectează modul de îndeplinire a Țintei 414 din PNRR. Sub acest aspect, prevederile art. 1 și 2 din Hotărârea Guvernului nr. 563/2022 pentru constituirea, organizarea şi funcţionarea Comitetului interministerial privind schimbările climatice, stipulează faptul că: ”</w:t>
            </w:r>
            <w:r w:rsidRPr="00A433CF">
              <w:t xml:space="preserve"> </w:t>
            </w:r>
            <w:r w:rsidRPr="00A433CF">
              <w:rPr>
                <w:rFonts w:ascii="Times New Roman" w:hAnsi="Times New Roman" w:cs="Times New Roman"/>
                <w:i/>
                <w:color w:val="000000" w:themeColor="text1"/>
                <w:sz w:val="24"/>
                <w:szCs w:val="24"/>
              </w:rPr>
              <w:t xml:space="preserve">Art. 1. - (1) Se constituie Comitetul interministerial privind schimbările climatice, denumit în continuare Comitetul, organism consultativ fără personalitate juridică. (2) Comitetul este condus de prim-ministrul României, în calitate de preşedinte. În </w:t>
            </w:r>
            <w:proofErr w:type="spellStart"/>
            <w:r w:rsidRPr="00A433CF">
              <w:rPr>
                <w:rFonts w:ascii="Times New Roman" w:hAnsi="Times New Roman" w:cs="Times New Roman"/>
                <w:i/>
                <w:color w:val="000000" w:themeColor="text1"/>
                <w:sz w:val="24"/>
                <w:szCs w:val="24"/>
              </w:rPr>
              <w:t>situaţiile</w:t>
            </w:r>
            <w:proofErr w:type="spellEnd"/>
            <w:r w:rsidRPr="00A433CF">
              <w:rPr>
                <w:rFonts w:ascii="Times New Roman" w:hAnsi="Times New Roman" w:cs="Times New Roman"/>
                <w:i/>
                <w:color w:val="000000" w:themeColor="text1"/>
                <w:sz w:val="24"/>
                <w:szCs w:val="24"/>
              </w:rPr>
              <w:t xml:space="preserve"> în care prim-ministrul nu poate participa la reuniunile Comitetului, conducerea acestuia este realizată de către şeful Cancelariei Prim-Ministrului, în calitate de vicepreşedinte. (3) Comitetul are trei </w:t>
            </w:r>
            <w:proofErr w:type="spellStart"/>
            <w:r w:rsidRPr="00A433CF">
              <w:rPr>
                <w:rFonts w:ascii="Times New Roman" w:hAnsi="Times New Roman" w:cs="Times New Roman"/>
                <w:i/>
                <w:color w:val="000000" w:themeColor="text1"/>
                <w:sz w:val="24"/>
                <w:szCs w:val="24"/>
              </w:rPr>
              <w:t>vicepreşedinţi</w:t>
            </w:r>
            <w:proofErr w:type="spellEnd"/>
            <w:r w:rsidRPr="00A433CF">
              <w:rPr>
                <w:rFonts w:ascii="Times New Roman" w:hAnsi="Times New Roman" w:cs="Times New Roman"/>
                <w:i/>
                <w:color w:val="000000" w:themeColor="text1"/>
                <w:sz w:val="24"/>
                <w:szCs w:val="24"/>
              </w:rPr>
              <w:t xml:space="preserve">, </w:t>
            </w:r>
            <w:proofErr w:type="spellStart"/>
            <w:r w:rsidRPr="00A433CF">
              <w:rPr>
                <w:rFonts w:ascii="Times New Roman" w:hAnsi="Times New Roman" w:cs="Times New Roman"/>
                <w:i/>
                <w:color w:val="000000" w:themeColor="text1"/>
                <w:sz w:val="24"/>
                <w:szCs w:val="24"/>
              </w:rPr>
              <w:t>şeful</w:t>
            </w:r>
            <w:proofErr w:type="spellEnd"/>
            <w:r w:rsidRPr="00A433CF">
              <w:rPr>
                <w:rFonts w:ascii="Times New Roman" w:hAnsi="Times New Roman" w:cs="Times New Roman"/>
                <w:i/>
                <w:color w:val="000000" w:themeColor="text1"/>
                <w:sz w:val="24"/>
                <w:szCs w:val="24"/>
              </w:rPr>
              <w:t xml:space="preserve"> Cancelariei Prim-Ministrului, demnitarul care conduce Departamentul climă şi sustenabilitate din cadrul </w:t>
            </w:r>
            <w:proofErr w:type="spellStart"/>
            <w:r w:rsidRPr="00A433CF">
              <w:rPr>
                <w:rFonts w:ascii="Times New Roman" w:hAnsi="Times New Roman" w:cs="Times New Roman"/>
                <w:i/>
                <w:color w:val="000000" w:themeColor="text1"/>
                <w:sz w:val="24"/>
                <w:szCs w:val="24"/>
              </w:rPr>
              <w:t>Administraţiei</w:t>
            </w:r>
            <w:proofErr w:type="spellEnd"/>
            <w:r w:rsidRPr="00A433CF">
              <w:rPr>
                <w:rFonts w:ascii="Times New Roman" w:hAnsi="Times New Roman" w:cs="Times New Roman"/>
                <w:i/>
                <w:color w:val="000000" w:themeColor="text1"/>
                <w:sz w:val="24"/>
                <w:szCs w:val="24"/>
              </w:rPr>
              <w:t xml:space="preserve"> </w:t>
            </w:r>
            <w:proofErr w:type="spellStart"/>
            <w:r w:rsidRPr="00A433CF">
              <w:rPr>
                <w:rFonts w:ascii="Times New Roman" w:hAnsi="Times New Roman" w:cs="Times New Roman"/>
                <w:i/>
                <w:color w:val="000000" w:themeColor="text1"/>
                <w:sz w:val="24"/>
                <w:szCs w:val="24"/>
              </w:rPr>
              <w:t>Prezidenţiale</w:t>
            </w:r>
            <w:proofErr w:type="spellEnd"/>
            <w:r w:rsidRPr="00A433CF">
              <w:rPr>
                <w:rFonts w:ascii="Times New Roman" w:hAnsi="Times New Roman" w:cs="Times New Roman"/>
                <w:i/>
                <w:color w:val="000000" w:themeColor="text1"/>
                <w:sz w:val="24"/>
                <w:szCs w:val="24"/>
              </w:rPr>
              <w:t xml:space="preserve"> </w:t>
            </w:r>
            <w:proofErr w:type="spellStart"/>
            <w:r w:rsidRPr="00A433CF">
              <w:rPr>
                <w:rFonts w:ascii="Times New Roman" w:hAnsi="Times New Roman" w:cs="Times New Roman"/>
                <w:i/>
                <w:color w:val="000000" w:themeColor="text1"/>
                <w:sz w:val="24"/>
                <w:szCs w:val="24"/>
              </w:rPr>
              <w:t>şi</w:t>
            </w:r>
            <w:proofErr w:type="spellEnd"/>
            <w:r w:rsidRPr="00A433CF">
              <w:rPr>
                <w:rFonts w:ascii="Times New Roman" w:hAnsi="Times New Roman" w:cs="Times New Roman"/>
                <w:i/>
                <w:color w:val="000000" w:themeColor="text1"/>
                <w:sz w:val="24"/>
                <w:szCs w:val="24"/>
              </w:rPr>
              <w:t xml:space="preserve"> ministrul mediului, apelor şi pădurilor. (4) Comitetul este format din </w:t>
            </w:r>
            <w:proofErr w:type="spellStart"/>
            <w:r w:rsidRPr="00A433CF">
              <w:rPr>
                <w:rFonts w:ascii="Times New Roman" w:hAnsi="Times New Roman" w:cs="Times New Roman"/>
                <w:i/>
                <w:color w:val="000000" w:themeColor="text1"/>
                <w:sz w:val="24"/>
                <w:szCs w:val="24"/>
              </w:rPr>
              <w:t>reprezentanţi</w:t>
            </w:r>
            <w:proofErr w:type="spellEnd"/>
            <w:r w:rsidRPr="00A433CF">
              <w:rPr>
                <w:rFonts w:ascii="Times New Roman" w:hAnsi="Times New Roman" w:cs="Times New Roman"/>
                <w:i/>
                <w:color w:val="000000" w:themeColor="text1"/>
                <w:sz w:val="24"/>
                <w:szCs w:val="24"/>
              </w:rPr>
              <w:t xml:space="preserve"> ai </w:t>
            </w:r>
            <w:proofErr w:type="spellStart"/>
            <w:r w:rsidRPr="00A433CF">
              <w:rPr>
                <w:rFonts w:ascii="Times New Roman" w:hAnsi="Times New Roman" w:cs="Times New Roman"/>
                <w:i/>
                <w:color w:val="000000" w:themeColor="text1"/>
                <w:sz w:val="24"/>
                <w:szCs w:val="24"/>
              </w:rPr>
              <w:t>instituţiilor</w:t>
            </w:r>
            <w:proofErr w:type="spellEnd"/>
            <w:r w:rsidRPr="00A433CF">
              <w:rPr>
                <w:rFonts w:ascii="Times New Roman" w:hAnsi="Times New Roman" w:cs="Times New Roman"/>
                <w:i/>
                <w:color w:val="000000" w:themeColor="text1"/>
                <w:sz w:val="24"/>
                <w:szCs w:val="24"/>
              </w:rPr>
              <w:t xml:space="preserve"> publice din România care elaborează şi implementează politici cu impact în domeniul combaterii schimbărilor climatice, la nivel de ministru sau secretar de stat desemnat, consilieri </w:t>
            </w:r>
            <w:proofErr w:type="spellStart"/>
            <w:r w:rsidRPr="00A433CF">
              <w:rPr>
                <w:rFonts w:ascii="Times New Roman" w:hAnsi="Times New Roman" w:cs="Times New Roman"/>
                <w:i/>
                <w:color w:val="000000" w:themeColor="text1"/>
                <w:sz w:val="24"/>
                <w:szCs w:val="24"/>
              </w:rPr>
              <w:t>prezidenţiali</w:t>
            </w:r>
            <w:proofErr w:type="spellEnd"/>
            <w:r w:rsidRPr="00A433CF">
              <w:rPr>
                <w:rFonts w:ascii="Times New Roman" w:hAnsi="Times New Roman" w:cs="Times New Roman"/>
                <w:i/>
                <w:color w:val="000000" w:themeColor="text1"/>
                <w:sz w:val="24"/>
                <w:szCs w:val="24"/>
              </w:rPr>
              <w:t xml:space="preserve"> sau consilieri de stat din partea </w:t>
            </w:r>
            <w:proofErr w:type="spellStart"/>
            <w:r w:rsidRPr="00A433CF">
              <w:rPr>
                <w:rFonts w:ascii="Times New Roman" w:hAnsi="Times New Roman" w:cs="Times New Roman"/>
                <w:i/>
                <w:color w:val="000000" w:themeColor="text1"/>
                <w:sz w:val="24"/>
                <w:szCs w:val="24"/>
              </w:rPr>
              <w:t>Administraţiei</w:t>
            </w:r>
            <w:proofErr w:type="spellEnd"/>
            <w:r w:rsidRPr="00A433CF">
              <w:rPr>
                <w:rFonts w:ascii="Times New Roman" w:hAnsi="Times New Roman" w:cs="Times New Roman"/>
                <w:i/>
                <w:color w:val="000000" w:themeColor="text1"/>
                <w:sz w:val="24"/>
                <w:szCs w:val="24"/>
              </w:rPr>
              <w:t xml:space="preserve"> </w:t>
            </w:r>
            <w:proofErr w:type="spellStart"/>
            <w:r w:rsidRPr="00A433CF">
              <w:rPr>
                <w:rFonts w:ascii="Times New Roman" w:hAnsi="Times New Roman" w:cs="Times New Roman"/>
                <w:i/>
                <w:color w:val="000000" w:themeColor="text1"/>
                <w:sz w:val="24"/>
                <w:szCs w:val="24"/>
              </w:rPr>
              <w:t>Prezidenţiale</w:t>
            </w:r>
            <w:proofErr w:type="spellEnd"/>
            <w:r w:rsidRPr="00A433CF">
              <w:rPr>
                <w:rFonts w:ascii="Times New Roman" w:hAnsi="Times New Roman" w:cs="Times New Roman"/>
                <w:i/>
                <w:color w:val="000000" w:themeColor="text1"/>
                <w:sz w:val="24"/>
                <w:szCs w:val="24"/>
              </w:rPr>
              <w:t xml:space="preserve">, respectiv </w:t>
            </w:r>
            <w:proofErr w:type="spellStart"/>
            <w:r w:rsidRPr="00A433CF">
              <w:rPr>
                <w:rFonts w:ascii="Times New Roman" w:hAnsi="Times New Roman" w:cs="Times New Roman"/>
                <w:i/>
                <w:color w:val="000000" w:themeColor="text1"/>
                <w:sz w:val="24"/>
                <w:szCs w:val="24"/>
              </w:rPr>
              <w:t>reprezentanţi</w:t>
            </w:r>
            <w:proofErr w:type="spellEnd"/>
            <w:r w:rsidRPr="00A433CF">
              <w:rPr>
                <w:rFonts w:ascii="Times New Roman" w:hAnsi="Times New Roman" w:cs="Times New Roman"/>
                <w:i/>
                <w:color w:val="000000" w:themeColor="text1"/>
                <w:sz w:val="24"/>
                <w:szCs w:val="24"/>
              </w:rPr>
              <w:t xml:space="preserve"> la nivel de conducător ai instituţiilor, potrivit anexei care face parte integrantă din prezenta hotărâre. Art. 2. - (1) Comitetul poate dispune formarea de grupuri de lucru tematice, la nivel tehnic, care să sprijine activitatea acestuia. Grupurile de lucru sunt alcătuite din </w:t>
            </w:r>
            <w:proofErr w:type="spellStart"/>
            <w:r w:rsidRPr="00A433CF">
              <w:rPr>
                <w:rFonts w:ascii="Times New Roman" w:hAnsi="Times New Roman" w:cs="Times New Roman"/>
                <w:i/>
                <w:color w:val="000000" w:themeColor="text1"/>
                <w:sz w:val="24"/>
                <w:szCs w:val="24"/>
              </w:rPr>
              <w:t>experţi</w:t>
            </w:r>
            <w:proofErr w:type="spellEnd"/>
            <w:r w:rsidRPr="00A433CF">
              <w:rPr>
                <w:rFonts w:ascii="Times New Roman" w:hAnsi="Times New Roman" w:cs="Times New Roman"/>
                <w:i/>
                <w:color w:val="000000" w:themeColor="text1"/>
                <w:sz w:val="24"/>
                <w:szCs w:val="24"/>
              </w:rPr>
              <w:t xml:space="preserve"> ai </w:t>
            </w:r>
            <w:proofErr w:type="spellStart"/>
            <w:r w:rsidRPr="00A433CF">
              <w:rPr>
                <w:rFonts w:ascii="Times New Roman" w:hAnsi="Times New Roman" w:cs="Times New Roman"/>
                <w:i/>
                <w:color w:val="000000" w:themeColor="text1"/>
                <w:sz w:val="24"/>
                <w:szCs w:val="24"/>
              </w:rPr>
              <w:t>instituţiilor</w:t>
            </w:r>
            <w:proofErr w:type="spellEnd"/>
            <w:r w:rsidRPr="00A433CF">
              <w:rPr>
                <w:rFonts w:ascii="Times New Roman" w:hAnsi="Times New Roman" w:cs="Times New Roman"/>
                <w:i/>
                <w:color w:val="000000" w:themeColor="text1"/>
                <w:sz w:val="24"/>
                <w:szCs w:val="24"/>
              </w:rPr>
              <w:t xml:space="preserve"> prevăzute în anexă sau </w:t>
            </w:r>
            <w:proofErr w:type="spellStart"/>
            <w:r w:rsidRPr="00A433CF">
              <w:rPr>
                <w:rFonts w:ascii="Times New Roman" w:hAnsi="Times New Roman" w:cs="Times New Roman"/>
                <w:i/>
                <w:color w:val="000000" w:themeColor="text1"/>
                <w:sz w:val="24"/>
                <w:szCs w:val="24"/>
              </w:rPr>
              <w:t>alţi</w:t>
            </w:r>
            <w:proofErr w:type="spellEnd"/>
            <w:r w:rsidRPr="00A433CF">
              <w:rPr>
                <w:rFonts w:ascii="Times New Roman" w:hAnsi="Times New Roman" w:cs="Times New Roman"/>
                <w:i/>
                <w:color w:val="000000" w:themeColor="text1"/>
                <w:sz w:val="24"/>
                <w:szCs w:val="24"/>
              </w:rPr>
              <w:t xml:space="preserve"> </w:t>
            </w:r>
            <w:proofErr w:type="spellStart"/>
            <w:r w:rsidRPr="00A433CF">
              <w:rPr>
                <w:rFonts w:ascii="Times New Roman" w:hAnsi="Times New Roman" w:cs="Times New Roman"/>
                <w:i/>
                <w:color w:val="000000" w:themeColor="text1"/>
                <w:sz w:val="24"/>
                <w:szCs w:val="24"/>
              </w:rPr>
              <w:t>experţi</w:t>
            </w:r>
            <w:proofErr w:type="spellEnd"/>
            <w:r w:rsidRPr="00A433CF">
              <w:rPr>
                <w:rFonts w:ascii="Times New Roman" w:hAnsi="Times New Roman" w:cs="Times New Roman"/>
                <w:i/>
                <w:color w:val="000000" w:themeColor="text1"/>
                <w:sz w:val="24"/>
                <w:szCs w:val="24"/>
              </w:rPr>
              <w:t xml:space="preserve"> din cadrul entităţilor prevăzute la alin. (3). Lucrările reuniunilor grupurilor de lucru sunt conduse la nivel de secretar de stat sau de coordonatorul departamentului din cadrul </w:t>
            </w:r>
            <w:proofErr w:type="spellStart"/>
            <w:r w:rsidRPr="00A433CF">
              <w:rPr>
                <w:rFonts w:ascii="Times New Roman" w:hAnsi="Times New Roman" w:cs="Times New Roman"/>
                <w:i/>
                <w:color w:val="000000" w:themeColor="text1"/>
                <w:sz w:val="24"/>
                <w:szCs w:val="24"/>
              </w:rPr>
              <w:t>instituţiei</w:t>
            </w:r>
            <w:proofErr w:type="spellEnd"/>
            <w:r w:rsidRPr="00A433CF">
              <w:rPr>
                <w:rFonts w:ascii="Times New Roman" w:hAnsi="Times New Roman" w:cs="Times New Roman"/>
                <w:i/>
                <w:color w:val="000000" w:themeColor="text1"/>
                <w:sz w:val="24"/>
                <w:szCs w:val="24"/>
              </w:rPr>
              <w:t xml:space="preserve"> publice cu </w:t>
            </w:r>
            <w:proofErr w:type="spellStart"/>
            <w:r w:rsidRPr="00A433CF">
              <w:rPr>
                <w:rFonts w:ascii="Times New Roman" w:hAnsi="Times New Roman" w:cs="Times New Roman"/>
                <w:i/>
                <w:color w:val="000000" w:themeColor="text1"/>
                <w:sz w:val="24"/>
                <w:szCs w:val="24"/>
              </w:rPr>
              <w:t>responsabilităţi</w:t>
            </w:r>
            <w:proofErr w:type="spellEnd"/>
            <w:r w:rsidRPr="00A433CF">
              <w:rPr>
                <w:rFonts w:ascii="Times New Roman" w:hAnsi="Times New Roman" w:cs="Times New Roman"/>
                <w:i/>
                <w:color w:val="000000" w:themeColor="text1"/>
                <w:sz w:val="24"/>
                <w:szCs w:val="24"/>
              </w:rPr>
              <w:t xml:space="preserve"> în domeniul temei supuse dezbaterii. (2) Activitatea Comitetului este sprijinită de secretariatul tehnic care este format din personal din cadrul Secretariatului General al Guvernului, prin </w:t>
            </w:r>
            <w:proofErr w:type="spellStart"/>
            <w:r w:rsidRPr="00A433CF">
              <w:rPr>
                <w:rFonts w:ascii="Times New Roman" w:hAnsi="Times New Roman" w:cs="Times New Roman"/>
                <w:i/>
                <w:color w:val="000000" w:themeColor="text1"/>
                <w:sz w:val="24"/>
                <w:szCs w:val="24"/>
              </w:rPr>
              <w:t>Direcţia</w:t>
            </w:r>
            <w:proofErr w:type="spellEnd"/>
            <w:r w:rsidRPr="00A433CF">
              <w:rPr>
                <w:rFonts w:ascii="Times New Roman" w:hAnsi="Times New Roman" w:cs="Times New Roman"/>
                <w:i/>
                <w:color w:val="000000" w:themeColor="text1"/>
                <w:sz w:val="24"/>
                <w:szCs w:val="24"/>
              </w:rPr>
              <w:t xml:space="preserve"> coordonare politici </w:t>
            </w:r>
            <w:proofErr w:type="spellStart"/>
            <w:r w:rsidRPr="00A433CF">
              <w:rPr>
                <w:rFonts w:ascii="Times New Roman" w:hAnsi="Times New Roman" w:cs="Times New Roman"/>
                <w:i/>
                <w:color w:val="000000" w:themeColor="text1"/>
                <w:sz w:val="24"/>
                <w:szCs w:val="24"/>
              </w:rPr>
              <w:t>şi</w:t>
            </w:r>
            <w:proofErr w:type="spellEnd"/>
            <w:r w:rsidRPr="00A433CF">
              <w:rPr>
                <w:rFonts w:ascii="Times New Roman" w:hAnsi="Times New Roman" w:cs="Times New Roman"/>
                <w:i/>
                <w:color w:val="000000" w:themeColor="text1"/>
                <w:sz w:val="24"/>
                <w:szCs w:val="24"/>
              </w:rPr>
              <w:t xml:space="preserve"> </w:t>
            </w:r>
            <w:proofErr w:type="spellStart"/>
            <w:r w:rsidRPr="00A433CF">
              <w:rPr>
                <w:rFonts w:ascii="Times New Roman" w:hAnsi="Times New Roman" w:cs="Times New Roman"/>
                <w:i/>
                <w:color w:val="000000" w:themeColor="text1"/>
                <w:sz w:val="24"/>
                <w:szCs w:val="24"/>
              </w:rPr>
              <w:t>priorităţi</w:t>
            </w:r>
            <w:proofErr w:type="spellEnd"/>
            <w:r w:rsidRPr="00A433CF">
              <w:rPr>
                <w:rFonts w:ascii="Times New Roman" w:hAnsi="Times New Roman" w:cs="Times New Roman"/>
                <w:i/>
                <w:color w:val="000000" w:themeColor="text1"/>
                <w:sz w:val="24"/>
                <w:szCs w:val="24"/>
              </w:rPr>
              <w:t xml:space="preserve">, </w:t>
            </w:r>
            <w:proofErr w:type="spellStart"/>
            <w:r w:rsidRPr="00A433CF">
              <w:rPr>
                <w:rFonts w:ascii="Times New Roman" w:hAnsi="Times New Roman" w:cs="Times New Roman"/>
                <w:i/>
                <w:color w:val="000000" w:themeColor="text1"/>
                <w:sz w:val="24"/>
                <w:szCs w:val="24"/>
              </w:rPr>
              <w:t>şi</w:t>
            </w:r>
            <w:proofErr w:type="spellEnd"/>
            <w:r w:rsidRPr="00A433CF">
              <w:rPr>
                <w:rFonts w:ascii="Times New Roman" w:hAnsi="Times New Roman" w:cs="Times New Roman"/>
                <w:i/>
                <w:color w:val="000000" w:themeColor="text1"/>
                <w:sz w:val="24"/>
                <w:szCs w:val="24"/>
              </w:rPr>
              <w:t xml:space="preserve"> din cadrul Departamentului pentru dezvoltare durabilă. (3) În calitate de </w:t>
            </w:r>
            <w:proofErr w:type="spellStart"/>
            <w:r w:rsidRPr="00A433CF">
              <w:rPr>
                <w:rFonts w:ascii="Times New Roman" w:hAnsi="Times New Roman" w:cs="Times New Roman"/>
                <w:i/>
                <w:color w:val="000000" w:themeColor="text1"/>
                <w:sz w:val="24"/>
                <w:szCs w:val="24"/>
              </w:rPr>
              <w:t>invitaţi</w:t>
            </w:r>
            <w:proofErr w:type="spellEnd"/>
            <w:r w:rsidRPr="00A433CF">
              <w:rPr>
                <w:rFonts w:ascii="Times New Roman" w:hAnsi="Times New Roman" w:cs="Times New Roman"/>
                <w:i/>
                <w:color w:val="000000" w:themeColor="text1"/>
                <w:sz w:val="24"/>
                <w:szCs w:val="24"/>
              </w:rPr>
              <w:t xml:space="preserve">, la </w:t>
            </w:r>
            <w:proofErr w:type="spellStart"/>
            <w:r w:rsidRPr="00A433CF">
              <w:rPr>
                <w:rFonts w:ascii="Times New Roman" w:hAnsi="Times New Roman" w:cs="Times New Roman"/>
                <w:i/>
                <w:color w:val="000000" w:themeColor="text1"/>
                <w:sz w:val="24"/>
                <w:szCs w:val="24"/>
              </w:rPr>
              <w:t>şedinţele</w:t>
            </w:r>
            <w:proofErr w:type="spellEnd"/>
            <w:r w:rsidRPr="00A433CF">
              <w:rPr>
                <w:rFonts w:ascii="Times New Roman" w:hAnsi="Times New Roman" w:cs="Times New Roman"/>
                <w:i/>
                <w:color w:val="000000" w:themeColor="text1"/>
                <w:sz w:val="24"/>
                <w:szCs w:val="24"/>
              </w:rPr>
              <w:t xml:space="preserve"> Comitetului pot participa </w:t>
            </w:r>
            <w:proofErr w:type="spellStart"/>
            <w:r w:rsidRPr="00A433CF">
              <w:rPr>
                <w:rFonts w:ascii="Times New Roman" w:hAnsi="Times New Roman" w:cs="Times New Roman"/>
                <w:i/>
                <w:color w:val="000000" w:themeColor="text1"/>
                <w:sz w:val="24"/>
                <w:szCs w:val="24"/>
              </w:rPr>
              <w:t>reprezentanţi</w:t>
            </w:r>
            <w:proofErr w:type="spellEnd"/>
            <w:r w:rsidRPr="00A433CF">
              <w:rPr>
                <w:rFonts w:ascii="Times New Roman" w:hAnsi="Times New Roman" w:cs="Times New Roman"/>
                <w:i/>
                <w:color w:val="000000" w:themeColor="text1"/>
                <w:sz w:val="24"/>
                <w:szCs w:val="24"/>
              </w:rPr>
              <w:t xml:space="preserve"> ai altor </w:t>
            </w:r>
            <w:proofErr w:type="spellStart"/>
            <w:r w:rsidRPr="00A433CF">
              <w:rPr>
                <w:rFonts w:ascii="Times New Roman" w:hAnsi="Times New Roman" w:cs="Times New Roman"/>
                <w:i/>
                <w:color w:val="000000" w:themeColor="text1"/>
                <w:sz w:val="24"/>
                <w:szCs w:val="24"/>
              </w:rPr>
              <w:t>instituţii</w:t>
            </w:r>
            <w:proofErr w:type="spellEnd"/>
            <w:r w:rsidRPr="00A433CF">
              <w:rPr>
                <w:rFonts w:ascii="Times New Roman" w:hAnsi="Times New Roman" w:cs="Times New Roman"/>
                <w:i/>
                <w:color w:val="000000" w:themeColor="text1"/>
                <w:sz w:val="24"/>
                <w:szCs w:val="24"/>
              </w:rPr>
              <w:t xml:space="preserve"> publice sau autorităţi cu atribuţii în domeniul schimbărilor climatice, </w:t>
            </w:r>
            <w:proofErr w:type="spellStart"/>
            <w:r w:rsidRPr="00A433CF">
              <w:rPr>
                <w:rFonts w:ascii="Times New Roman" w:hAnsi="Times New Roman" w:cs="Times New Roman"/>
                <w:i/>
                <w:color w:val="000000" w:themeColor="text1"/>
                <w:sz w:val="24"/>
                <w:szCs w:val="24"/>
              </w:rPr>
              <w:t>experţi</w:t>
            </w:r>
            <w:proofErr w:type="spellEnd"/>
            <w:r w:rsidRPr="00A433CF">
              <w:rPr>
                <w:rFonts w:ascii="Times New Roman" w:hAnsi="Times New Roman" w:cs="Times New Roman"/>
                <w:i/>
                <w:color w:val="000000" w:themeColor="text1"/>
                <w:sz w:val="24"/>
                <w:szCs w:val="24"/>
              </w:rPr>
              <w:t xml:space="preserve">, </w:t>
            </w:r>
            <w:proofErr w:type="spellStart"/>
            <w:r w:rsidRPr="00A433CF">
              <w:rPr>
                <w:rFonts w:ascii="Times New Roman" w:hAnsi="Times New Roman" w:cs="Times New Roman"/>
                <w:i/>
                <w:color w:val="000000" w:themeColor="text1"/>
                <w:sz w:val="24"/>
                <w:szCs w:val="24"/>
              </w:rPr>
              <w:t>reprezentanţi</w:t>
            </w:r>
            <w:proofErr w:type="spellEnd"/>
            <w:r w:rsidRPr="00A433CF">
              <w:rPr>
                <w:rFonts w:ascii="Times New Roman" w:hAnsi="Times New Roman" w:cs="Times New Roman"/>
                <w:i/>
                <w:color w:val="000000" w:themeColor="text1"/>
                <w:sz w:val="24"/>
                <w:szCs w:val="24"/>
              </w:rPr>
              <w:t xml:space="preserve"> ai structurilor asociative ale </w:t>
            </w:r>
            <w:proofErr w:type="spellStart"/>
            <w:r w:rsidRPr="00A433CF">
              <w:rPr>
                <w:rFonts w:ascii="Times New Roman" w:hAnsi="Times New Roman" w:cs="Times New Roman"/>
                <w:i/>
                <w:color w:val="000000" w:themeColor="text1"/>
                <w:sz w:val="24"/>
                <w:szCs w:val="24"/>
              </w:rPr>
              <w:t>administraţiei</w:t>
            </w:r>
            <w:proofErr w:type="spellEnd"/>
            <w:r w:rsidRPr="00A433CF">
              <w:rPr>
                <w:rFonts w:ascii="Times New Roman" w:hAnsi="Times New Roman" w:cs="Times New Roman"/>
                <w:i/>
                <w:color w:val="000000" w:themeColor="text1"/>
                <w:sz w:val="24"/>
                <w:szCs w:val="24"/>
              </w:rPr>
              <w:t xml:space="preserve"> publice locale, </w:t>
            </w:r>
            <w:proofErr w:type="spellStart"/>
            <w:r w:rsidRPr="00A433CF">
              <w:rPr>
                <w:rFonts w:ascii="Times New Roman" w:hAnsi="Times New Roman" w:cs="Times New Roman"/>
                <w:i/>
                <w:color w:val="000000" w:themeColor="text1"/>
                <w:sz w:val="24"/>
                <w:szCs w:val="24"/>
              </w:rPr>
              <w:t>reprezentanţi</w:t>
            </w:r>
            <w:proofErr w:type="spellEnd"/>
            <w:r w:rsidRPr="00A433CF">
              <w:rPr>
                <w:rFonts w:ascii="Times New Roman" w:hAnsi="Times New Roman" w:cs="Times New Roman"/>
                <w:i/>
                <w:color w:val="000000" w:themeColor="text1"/>
                <w:sz w:val="24"/>
                <w:szCs w:val="24"/>
              </w:rPr>
              <w:t xml:space="preserve"> ai </w:t>
            </w:r>
            <w:proofErr w:type="spellStart"/>
            <w:r w:rsidRPr="00A433CF">
              <w:rPr>
                <w:rFonts w:ascii="Times New Roman" w:hAnsi="Times New Roman" w:cs="Times New Roman"/>
                <w:i/>
                <w:color w:val="000000" w:themeColor="text1"/>
                <w:sz w:val="24"/>
                <w:szCs w:val="24"/>
              </w:rPr>
              <w:t>societăţii</w:t>
            </w:r>
            <w:proofErr w:type="spellEnd"/>
            <w:r w:rsidRPr="00A433CF">
              <w:rPr>
                <w:rFonts w:ascii="Times New Roman" w:hAnsi="Times New Roman" w:cs="Times New Roman"/>
                <w:i/>
                <w:color w:val="000000" w:themeColor="text1"/>
                <w:sz w:val="24"/>
                <w:szCs w:val="24"/>
              </w:rPr>
              <w:t xml:space="preserve"> civile </w:t>
            </w:r>
            <w:proofErr w:type="spellStart"/>
            <w:r w:rsidRPr="00A433CF">
              <w:rPr>
                <w:rFonts w:ascii="Times New Roman" w:hAnsi="Times New Roman" w:cs="Times New Roman"/>
                <w:i/>
                <w:color w:val="000000" w:themeColor="text1"/>
                <w:sz w:val="24"/>
                <w:szCs w:val="24"/>
              </w:rPr>
              <w:t>şi</w:t>
            </w:r>
            <w:proofErr w:type="spellEnd"/>
            <w:r w:rsidRPr="00A433CF">
              <w:rPr>
                <w:rFonts w:ascii="Times New Roman" w:hAnsi="Times New Roman" w:cs="Times New Roman"/>
                <w:i/>
                <w:color w:val="000000" w:themeColor="text1"/>
                <w:sz w:val="24"/>
                <w:szCs w:val="24"/>
              </w:rPr>
              <w:t xml:space="preserve"> ai mediului de afaceri sau financiar-bancar, </w:t>
            </w:r>
            <w:proofErr w:type="spellStart"/>
            <w:r w:rsidRPr="00A433CF">
              <w:rPr>
                <w:rFonts w:ascii="Times New Roman" w:hAnsi="Times New Roman" w:cs="Times New Roman"/>
                <w:i/>
                <w:color w:val="000000" w:themeColor="text1"/>
                <w:sz w:val="24"/>
                <w:szCs w:val="24"/>
              </w:rPr>
              <w:t>reprezentanţi</w:t>
            </w:r>
            <w:proofErr w:type="spellEnd"/>
            <w:r w:rsidRPr="00A433CF">
              <w:rPr>
                <w:rFonts w:ascii="Times New Roman" w:hAnsi="Times New Roman" w:cs="Times New Roman"/>
                <w:i/>
                <w:color w:val="000000" w:themeColor="text1"/>
                <w:sz w:val="24"/>
                <w:szCs w:val="24"/>
              </w:rPr>
              <w:t xml:space="preserve"> ai </w:t>
            </w:r>
            <w:proofErr w:type="spellStart"/>
            <w:r w:rsidRPr="00A433CF">
              <w:rPr>
                <w:rFonts w:ascii="Times New Roman" w:hAnsi="Times New Roman" w:cs="Times New Roman"/>
                <w:i/>
                <w:color w:val="000000" w:themeColor="text1"/>
                <w:sz w:val="24"/>
                <w:szCs w:val="24"/>
              </w:rPr>
              <w:t>instituţiilor</w:t>
            </w:r>
            <w:proofErr w:type="spellEnd"/>
            <w:r w:rsidRPr="00A433CF">
              <w:rPr>
                <w:rFonts w:ascii="Times New Roman" w:hAnsi="Times New Roman" w:cs="Times New Roman"/>
                <w:i/>
                <w:color w:val="000000" w:themeColor="text1"/>
                <w:sz w:val="24"/>
                <w:szCs w:val="24"/>
              </w:rPr>
              <w:t xml:space="preserve"> academice </w:t>
            </w:r>
            <w:proofErr w:type="spellStart"/>
            <w:r w:rsidRPr="00A433CF">
              <w:rPr>
                <w:rFonts w:ascii="Times New Roman" w:hAnsi="Times New Roman" w:cs="Times New Roman"/>
                <w:i/>
                <w:color w:val="000000" w:themeColor="text1"/>
                <w:sz w:val="24"/>
                <w:szCs w:val="24"/>
              </w:rPr>
              <w:t>şi</w:t>
            </w:r>
            <w:proofErr w:type="spellEnd"/>
            <w:r w:rsidRPr="00A433CF">
              <w:rPr>
                <w:rFonts w:ascii="Times New Roman" w:hAnsi="Times New Roman" w:cs="Times New Roman"/>
                <w:i/>
                <w:color w:val="000000" w:themeColor="text1"/>
                <w:sz w:val="24"/>
                <w:szCs w:val="24"/>
              </w:rPr>
              <w:t xml:space="preserve"> de </w:t>
            </w:r>
            <w:proofErr w:type="spellStart"/>
            <w:r w:rsidRPr="00A433CF">
              <w:rPr>
                <w:rFonts w:ascii="Times New Roman" w:hAnsi="Times New Roman" w:cs="Times New Roman"/>
                <w:i/>
                <w:color w:val="000000" w:themeColor="text1"/>
                <w:sz w:val="24"/>
                <w:szCs w:val="24"/>
              </w:rPr>
              <w:t>învăţământ</w:t>
            </w:r>
            <w:proofErr w:type="spellEnd"/>
            <w:r w:rsidRPr="00A433CF">
              <w:rPr>
                <w:rFonts w:ascii="Times New Roman" w:hAnsi="Times New Roman" w:cs="Times New Roman"/>
                <w:i/>
                <w:color w:val="000000" w:themeColor="text1"/>
                <w:sz w:val="24"/>
                <w:szCs w:val="24"/>
              </w:rPr>
              <w:t xml:space="preserve"> superior, </w:t>
            </w:r>
            <w:proofErr w:type="spellStart"/>
            <w:r w:rsidRPr="00A433CF">
              <w:rPr>
                <w:rFonts w:ascii="Times New Roman" w:hAnsi="Times New Roman" w:cs="Times New Roman"/>
                <w:i/>
                <w:color w:val="000000" w:themeColor="text1"/>
                <w:sz w:val="24"/>
                <w:szCs w:val="24"/>
              </w:rPr>
              <w:t>reprezentanţi</w:t>
            </w:r>
            <w:proofErr w:type="spellEnd"/>
            <w:r w:rsidRPr="00A433CF">
              <w:rPr>
                <w:rFonts w:ascii="Times New Roman" w:hAnsi="Times New Roman" w:cs="Times New Roman"/>
                <w:i/>
                <w:color w:val="000000" w:themeColor="text1"/>
                <w:sz w:val="24"/>
                <w:szCs w:val="24"/>
              </w:rPr>
              <w:t xml:space="preserve"> ai </w:t>
            </w:r>
            <w:proofErr w:type="spellStart"/>
            <w:r w:rsidRPr="00A433CF">
              <w:rPr>
                <w:rFonts w:ascii="Times New Roman" w:hAnsi="Times New Roman" w:cs="Times New Roman"/>
                <w:i/>
                <w:color w:val="000000" w:themeColor="text1"/>
                <w:sz w:val="24"/>
                <w:szCs w:val="24"/>
              </w:rPr>
              <w:t>asociaţiilor</w:t>
            </w:r>
            <w:proofErr w:type="spellEnd"/>
            <w:r w:rsidRPr="00A433CF">
              <w:rPr>
                <w:rFonts w:ascii="Times New Roman" w:hAnsi="Times New Roman" w:cs="Times New Roman"/>
                <w:i/>
                <w:color w:val="000000" w:themeColor="text1"/>
                <w:sz w:val="24"/>
                <w:szCs w:val="24"/>
              </w:rPr>
              <w:t xml:space="preserve"> </w:t>
            </w:r>
            <w:proofErr w:type="spellStart"/>
            <w:r w:rsidRPr="00A433CF">
              <w:rPr>
                <w:rFonts w:ascii="Times New Roman" w:hAnsi="Times New Roman" w:cs="Times New Roman"/>
                <w:i/>
                <w:color w:val="000000" w:themeColor="text1"/>
                <w:sz w:val="24"/>
                <w:szCs w:val="24"/>
              </w:rPr>
              <w:t>şi</w:t>
            </w:r>
            <w:proofErr w:type="spellEnd"/>
            <w:r w:rsidRPr="00A433CF">
              <w:rPr>
                <w:rFonts w:ascii="Times New Roman" w:hAnsi="Times New Roman" w:cs="Times New Roman"/>
                <w:i/>
                <w:color w:val="000000" w:themeColor="text1"/>
                <w:sz w:val="24"/>
                <w:szCs w:val="24"/>
              </w:rPr>
              <w:t xml:space="preserve"> </w:t>
            </w:r>
            <w:proofErr w:type="spellStart"/>
            <w:r w:rsidRPr="00A433CF">
              <w:rPr>
                <w:rFonts w:ascii="Times New Roman" w:hAnsi="Times New Roman" w:cs="Times New Roman"/>
                <w:i/>
                <w:color w:val="000000" w:themeColor="text1"/>
                <w:sz w:val="24"/>
                <w:szCs w:val="24"/>
              </w:rPr>
              <w:t>fundaţiilor</w:t>
            </w:r>
            <w:proofErr w:type="spellEnd"/>
            <w:r w:rsidRPr="00A433CF">
              <w:rPr>
                <w:rFonts w:ascii="Times New Roman" w:hAnsi="Times New Roman" w:cs="Times New Roman"/>
                <w:i/>
                <w:color w:val="000000" w:themeColor="text1"/>
                <w:sz w:val="24"/>
                <w:szCs w:val="24"/>
              </w:rPr>
              <w:t xml:space="preserve"> cu activitate în domeniul schimbărilor climatice, la </w:t>
            </w:r>
            <w:proofErr w:type="spellStart"/>
            <w:r w:rsidRPr="00A433CF">
              <w:rPr>
                <w:rFonts w:ascii="Times New Roman" w:hAnsi="Times New Roman" w:cs="Times New Roman"/>
                <w:i/>
                <w:color w:val="000000" w:themeColor="text1"/>
                <w:sz w:val="24"/>
                <w:szCs w:val="24"/>
              </w:rPr>
              <w:t>invitaţia</w:t>
            </w:r>
            <w:proofErr w:type="spellEnd"/>
            <w:r w:rsidRPr="00A433CF">
              <w:rPr>
                <w:rFonts w:ascii="Times New Roman" w:hAnsi="Times New Roman" w:cs="Times New Roman"/>
                <w:i/>
                <w:color w:val="000000" w:themeColor="text1"/>
                <w:sz w:val="24"/>
                <w:szCs w:val="24"/>
              </w:rPr>
              <w:t xml:space="preserve"> </w:t>
            </w:r>
            <w:proofErr w:type="spellStart"/>
            <w:r w:rsidRPr="00A433CF">
              <w:rPr>
                <w:rFonts w:ascii="Times New Roman" w:hAnsi="Times New Roman" w:cs="Times New Roman"/>
                <w:i/>
                <w:color w:val="000000" w:themeColor="text1"/>
                <w:sz w:val="24"/>
                <w:szCs w:val="24"/>
              </w:rPr>
              <w:t>preşedintelui</w:t>
            </w:r>
            <w:proofErr w:type="spellEnd"/>
            <w:r w:rsidRPr="00A433CF">
              <w:rPr>
                <w:rFonts w:ascii="Times New Roman" w:hAnsi="Times New Roman" w:cs="Times New Roman"/>
                <w:i/>
                <w:color w:val="000000" w:themeColor="text1"/>
                <w:sz w:val="24"/>
                <w:szCs w:val="24"/>
              </w:rPr>
              <w:t xml:space="preserve"> Comitetului sau a unuia dintre </w:t>
            </w:r>
            <w:proofErr w:type="spellStart"/>
            <w:r w:rsidRPr="00A433CF">
              <w:rPr>
                <w:rFonts w:ascii="Times New Roman" w:hAnsi="Times New Roman" w:cs="Times New Roman"/>
                <w:i/>
                <w:color w:val="000000" w:themeColor="text1"/>
                <w:sz w:val="24"/>
                <w:szCs w:val="24"/>
              </w:rPr>
              <w:t>vicepreşedinţi</w:t>
            </w:r>
            <w:proofErr w:type="spellEnd"/>
            <w:r w:rsidRPr="00A433CF">
              <w:rPr>
                <w:rFonts w:ascii="Times New Roman" w:hAnsi="Times New Roman" w:cs="Times New Roman"/>
                <w:i/>
                <w:color w:val="000000" w:themeColor="text1"/>
                <w:sz w:val="24"/>
                <w:szCs w:val="24"/>
              </w:rPr>
              <w:t xml:space="preserve">. (4) Activitatea în cadrul Comitetului este neremunerată. (5) Preşedintele României poate participa la </w:t>
            </w:r>
            <w:proofErr w:type="spellStart"/>
            <w:r w:rsidRPr="00A433CF">
              <w:rPr>
                <w:rFonts w:ascii="Times New Roman" w:hAnsi="Times New Roman" w:cs="Times New Roman"/>
                <w:i/>
                <w:color w:val="000000" w:themeColor="text1"/>
                <w:sz w:val="24"/>
                <w:szCs w:val="24"/>
              </w:rPr>
              <w:lastRenderedPageBreak/>
              <w:t>şedinţele</w:t>
            </w:r>
            <w:proofErr w:type="spellEnd"/>
            <w:r w:rsidRPr="00A433CF">
              <w:rPr>
                <w:rFonts w:ascii="Times New Roman" w:hAnsi="Times New Roman" w:cs="Times New Roman"/>
                <w:i/>
                <w:color w:val="000000" w:themeColor="text1"/>
                <w:sz w:val="24"/>
                <w:szCs w:val="24"/>
              </w:rPr>
              <w:t xml:space="preserve"> Comitetului la </w:t>
            </w:r>
            <w:proofErr w:type="spellStart"/>
            <w:r w:rsidRPr="00A433CF">
              <w:rPr>
                <w:rFonts w:ascii="Times New Roman" w:hAnsi="Times New Roman" w:cs="Times New Roman"/>
                <w:i/>
                <w:color w:val="000000" w:themeColor="text1"/>
                <w:sz w:val="24"/>
                <w:szCs w:val="24"/>
              </w:rPr>
              <w:t>invitaţia</w:t>
            </w:r>
            <w:proofErr w:type="spellEnd"/>
            <w:r w:rsidRPr="00A433CF">
              <w:rPr>
                <w:rFonts w:ascii="Times New Roman" w:hAnsi="Times New Roman" w:cs="Times New Roman"/>
                <w:i/>
                <w:color w:val="000000" w:themeColor="text1"/>
                <w:sz w:val="24"/>
                <w:szCs w:val="24"/>
              </w:rPr>
              <w:t xml:space="preserve"> prim-ministrului</w:t>
            </w:r>
            <w:r w:rsidRPr="00A433CF">
              <w:rPr>
                <w:rFonts w:ascii="Times New Roman" w:hAnsi="Times New Roman" w:cs="Times New Roman"/>
                <w:color w:val="000000" w:themeColor="text1"/>
                <w:sz w:val="24"/>
                <w:szCs w:val="24"/>
              </w:rPr>
              <w:t>.”. Astfel, din examinarea prezentului proiect de act normativ, acesta nu produce modificări la nivelul HG nr. 563/2022, act normativ emis în vederea ducerii la îndeplinire a acestei ținte. Funcția de Șef al Cancelariei Prim-</w:t>
            </w:r>
            <w:r w:rsidR="00D27ADB" w:rsidRPr="00A433CF">
              <w:rPr>
                <w:rFonts w:ascii="Times New Roman" w:hAnsi="Times New Roman" w:cs="Times New Roman"/>
                <w:color w:val="000000" w:themeColor="text1"/>
                <w:sz w:val="24"/>
                <w:szCs w:val="24"/>
              </w:rPr>
              <w:t>m</w:t>
            </w:r>
            <w:r w:rsidRPr="00A433CF">
              <w:rPr>
                <w:rFonts w:ascii="Times New Roman" w:hAnsi="Times New Roman" w:cs="Times New Roman"/>
                <w:color w:val="000000" w:themeColor="text1"/>
                <w:sz w:val="24"/>
                <w:szCs w:val="24"/>
              </w:rPr>
              <w:t xml:space="preserve">inistrului figurează în continuare în cadrul Cancelariei, iar partea de secretariat este asigurată în continuare, potrivit prevederilor exprese ale art. 2 alin. (2) din HG nr. 563/2022, de către personalul din cadrul Secretariatului General al Guvernului, prin </w:t>
            </w:r>
            <w:proofErr w:type="spellStart"/>
            <w:r w:rsidRPr="00A433CF">
              <w:rPr>
                <w:rFonts w:ascii="Times New Roman" w:hAnsi="Times New Roman" w:cs="Times New Roman"/>
                <w:color w:val="000000" w:themeColor="text1"/>
                <w:sz w:val="24"/>
                <w:szCs w:val="24"/>
              </w:rPr>
              <w:t>Direcţia</w:t>
            </w:r>
            <w:proofErr w:type="spellEnd"/>
            <w:r w:rsidRPr="00A433CF">
              <w:rPr>
                <w:rFonts w:ascii="Times New Roman" w:hAnsi="Times New Roman" w:cs="Times New Roman"/>
                <w:color w:val="000000" w:themeColor="text1"/>
                <w:sz w:val="24"/>
                <w:szCs w:val="24"/>
              </w:rPr>
              <w:t xml:space="preserve"> coordonare politici </w:t>
            </w:r>
            <w:proofErr w:type="spellStart"/>
            <w:r w:rsidRPr="00A433CF">
              <w:rPr>
                <w:rFonts w:ascii="Times New Roman" w:hAnsi="Times New Roman" w:cs="Times New Roman"/>
                <w:color w:val="000000" w:themeColor="text1"/>
                <w:sz w:val="24"/>
                <w:szCs w:val="24"/>
              </w:rPr>
              <w:t>şi</w:t>
            </w:r>
            <w:proofErr w:type="spellEnd"/>
            <w:r w:rsidRPr="00A433CF">
              <w:rPr>
                <w:rFonts w:ascii="Times New Roman" w:hAnsi="Times New Roman" w:cs="Times New Roman"/>
                <w:color w:val="000000" w:themeColor="text1"/>
                <w:sz w:val="24"/>
                <w:szCs w:val="24"/>
              </w:rPr>
              <w:t xml:space="preserve"> </w:t>
            </w:r>
            <w:proofErr w:type="spellStart"/>
            <w:r w:rsidRPr="00A433CF">
              <w:rPr>
                <w:rFonts w:ascii="Times New Roman" w:hAnsi="Times New Roman" w:cs="Times New Roman"/>
                <w:color w:val="000000" w:themeColor="text1"/>
                <w:sz w:val="24"/>
                <w:szCs w:val="24"/>
              </w:rPr>
              <w:t>priorităţi</w:t>
            </w:r>
            <w:proofErr w:type="spellEnd"/>
            <w:r w:rsidRPr="00A433CF">
              <w:rPr>
                <w:rFonts w:ascii="Times New Roman" w:hAnsi="Times New Roman" w:cs="Times New Roman"/>
                <w:color w:val="000000" w:themeColor="text1"/>
                <w:sz w:val="24"/>
                <w:szCs w:val="24"/>
              </w:rPr>
              <w:t xml:space="preserve">, </w:t>
            </w:r>
            <w:proofErr w:type="spellStart"/>
            <w:r w:rsidRPr="00A433CF">
              <w:rPr>
                <w:rFonts w:ascii="Times New Roman" w:hAnsi="Times New Roman" w:cs="Times New Roman"/>
                <w:color w:val="000000" w:themeColor="text1"/>
                <w:sz w:val="24"/>
                <w:szCs w:val="24"/>
              </w:rPr>
              <w:t>şi</w:t>
            </w:r>
            <w:proofErr w:type="spellEnd"/>
            <w:r w:rsidRPr="00A433CF">
              <w:rPr>
                <w:rFonts w:ascii="Times New Roman" w:hAnsi="Times New Roman" w:cs="Times New Roman"/>
                <w:color w:val="000000" w:themeColor="text1"/>
                <w:sz w:val="24"/>
                <w:szCs w:val="24"/>
              </w:rPr>
              <w:t xml:space="preserve"> din cadrul Departamentului pentru dezvoltare durabilă.</w:t>
            </w:r>
          </w:p>
        </w:tc>
      </w:tr>
      <w:tr w:rsidR="0022418C" w:rsidRPr="00A433CF" w14:paraId="7661E4A5" w14:textId="77777777" w:rsidTr="008B73EC">
        <w:tc>
          <w:tcPr>
            <w:tcW w:w="9640" w:type="dxa"/>
            <w:gridSpan w:val="7"/>
          </w:tcPr>
          <w:p w14:paraId="50D38426" w14:textId="77777777" w:rsidR="001F0387" w:rsidRPr="00A433CF" w:rsidRDefault="001F0387" w:rsidP="00A433CF">
            <w:pPr>
              <w:spacing w:before="120" w:after="120"/>
              <w:jc w:val="center"/>
              <w:rPr>
                <w:rFonts w:ascii="Times New Roman" w:hAnsi="Times New Roman" w:cs="Times New Roman"/>
                <w:b/>
                <w:color w:val="000000" w:themeColor="text1"/>
                <w:sz w:val="24"/>
                <w:szCs w:val="24"/>
                <w:u w:val="single"/>
                <w:lang w:val="it-IT"/>
              </w:rPr>
            </w:pPr>
          </w:p>
          <w:p w14:paraId="5D8198AB" w14:textId="77777777" w:rsidR="00C57BF9" w:rsidRPr="00A433CF" w:rsidRDefault="00C57BF9" w:rsidP="00A433CF">
            <w:pPr>
              <w:spacing w:before="120" w:after="120"/>
              <w:jc w:val="center"/>
              <w:rPr>
                <w:rFonts w:ascii="Times New Roman" w:hAnsi="Times New Roman" w:cs="Times New Roman"/>
                <w:b/>
                <w:color w:val="000000" w:themeColor="text1"/>
                <w:sz w:val="24"/>
                <w:szCs w:val="24"/>
                <w:u w:val="single"/>
                <w:lang w:val="it-IT"/>
              </w:rPr>
            </w:pPr>
            <w:proofErr w:type="spellStart"/>
            <w:r w:rsidRPr="00A433CF">
              <w:rPr>
                <w:rFonts w:ascii="Times New Roman" w:hAnsi="Times New Roman" w:cs="Times New Roman"/>
                <w:b/>
                <w:color w:val="000000" w:themeColor="text1"/>
                <w:sz w:val="24"/>
                <w:szCs w:val="24"/>
                <w:u w:val="single"/>
                <w:lang w:val="it-IT"/>
              </w:rPr>
              <w:t>Secţiunea</w:t>
            </w:r>
            <w:proofErr w:type="spellEnd"/>
            <w:r w:rsidRPr="00A433CF">
              <w:rPr>
                <w:rFonts w:ascii="Times New Roman" w:hAnsi="Times New Roman" w:cs="Times New Roman"/>
                <w:b/>
                <w:color w:val="000000" w:themeColor="text1"/>
                <w:sz w:val="24"/>
                <w:szCs w:val="24"/>
                <w:u w:val="single"/>
                <w:lang w:val="it-IT"/>
              </w:rPr>
              <w:t xml:space="preserve"> a 3–a</w:t>
            </w:r>
          </w:p>
          <w:p w14:paraId="4FCAC36B" w14:textId="77777777" w:rsidR="00257CD1" w:rsidRPr="00A433CF" w:rsidRDefault="00C57BF9" w:rsidP="00A433CF">
            <w:pPr>
              <w:spacing w:after="120"/>
              <w:jc w:val="center"/>
              <w:rPr>
                <w:rFonts w:ascii="Times New Roman" w:hAnsi="Times New Roman" w:cs="Times New Roman"/>
                <w:b/>
                <w:color w:val="000000" w:themeColor="text1"/>
                <w:sz w:val="24"/>
                <w:szCs w:val="24"/>
                <w:lang w:val="it-IT"/>
              </w:rPr>
            </w:pPr>
            <w:proofErr w:type="spellStart"/>
            <w:r w:rsidRPr="00A433CF">
              <w:rPr>
                <w:rFonts w:ascii="Times New Roman" w:hAnsi="Times New Roman" w:cs="Times New Roman"/>
                <w:b/>
                <w:color w:val="000000" w:themeColor="text1"/>
                <w:sz w:val="24"/>
                <w:szCs w:val="24"/>
                <w:lang w:val="it-IT"/>
              </w:rPr>
              <w:t>Impactul</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socioeconomic</w:t>
            </w:r>
            <w:proofErr w:type="spellEnd"/>
            <w:r w:rsidRPr="00A433CF">
              <w:rPr>
                <w:rFonts w:ascii="Times New Roman" w:hAnsi="Times New Roman" w:cs="Times New Roman"/>
                <w:b/>
                <w:color w:val="000000" w:themeColor="text1"/>
                <w:sz w:val="24"/>
                <w:szCs w:val="24"/>
                <w:lang w:val="it-IT"/>
              </w:rPr>
              <w:t xml:space="preserve"> </w:t>
            </w:r>
          </w:p>
          <w:p w14:paraId="30B7BDE8" w14:textId="77777777" w:rsidR="001F0387" w:rsidRPr="00A433CF" w:rsidRDefault="001F0387" w:rsidP="00A433CF">
            <w:pPr>
              <w:spacing w:after="120"/>
              <w:jc w:val="center"/>
              <w:rPr>
                <w:rFonts w:ascii="Times New Roman" w:hAnsi="Times New Roman" w:cs="Times New Roman"/>
                <w:b/>
                <w:color w:val="000000" w:themeColor="text1"/>
                <w:sz w:val="24"/>
                <w:szCs w:val="24"/>
                <w:lang w:val="it-IT"/>
              </w:rPr>
            </w:pPr>
          </w:p>
          <w:p w14:paraId="13FD458D" w14:textId="77777777" w:rsidR="00027116" w:rsidRPr="00A433CF" w:rsidRDefault="00027116" w:rsidP="00A433CF">
            <w:pPr>
              <w:spacing w:after="120"/>
              <w:jc w:val="center"/>
              <w:rPr>
                <w:rFonts w:ascii="Times New Roman" w:hAnsi="Times New Roman" w:cs="Times New Roman"/>
                <w:b/>
                <w:color w:val="000000" w:themeColor="text1"/>
                <w:sz w:val="24"/>
                <w:szCs w:val="24"/>
                <w:lang w:val="it-IT"/>
              </w:rPr>
            </w:pPr>
          </w:p>
        </w:tc>
      </w:tr>
      <w:tr w:rsidR="0022418C" w:rsidRPr="00A433CF" w14:paraId="67A18AAB" w14:textId="77777777" w:rsidTr="008B73EC">
        <w:tc>
          <w:tcPr>
            <w:tcW w:w="9640" w:type="dxa"/>
            <w:gridSpan w:val="7"/>
          </w:tcPr>
          <w:p w14:paraId="248D9783" w14:textId="77777777" w:rsidR="00B075CB" w:rsidRPr="00A433CF" w:rsidRDefault="00B075CB" w:rsidP="00A433CF">
            <w:pPr>
              <w:spacing w:before="120" w:after="120" w:line="276" w:lineRule="auto"/>
              <w:jc w:val="both"/>
              <w:rPr>
                <w:rFonts w:ascii="Times New Roman" w:hAnsi="Times New Roman" w:cs="Times New Roman"/>
                <w:b/>
                <w:color w:val="000000" w:themeColor="text1"/>
                <w:sz w:val="24"/>
                <w:szCs w:val="24"/>
                <w:lang w:val="it-IT"/>
              </w:rPr>
            </w:pPr>
            <w:r w:rsidRPr="00A433CF">
              <w:rPr>
                <w:rFonts w:ascii="Times New Roman" w:hAnsi="Times New Roman" w:cs="Times New Roman"/>
                <w:b/>
                <w:color w:val="000000" w:themeColor="text1"/>
                <w:sz w:val="24"/>
                <w:szCs w:val="24"/>
                <w:lang w:val="it-IT"/>
              </w:rPr>
              <w:t xml:space="preserve">3.1 </w:t>
            </w:r>
            <w:proofErr w:type="spellStart"/>
            <w:r w:rsidRPr="00A433CF">
              <w:rPr>
                <w:rFonts w:ascii="Times New Roman" w:hAnsi="Times New Roman" w:cs="Times New Roman"/>
                <w:b/>
                <w:color w:val="000000" w:themeColor="text1"/>
                <w:sz w:val="24"/>
                <w:szCs w:val="24"/>
                <w:lang w:val="it-IT"/>
              </w:rPr>
              <w:t>Descrierea</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generală</w:t>
            </w:r>
            <w:proofErr w:type="spellEnd"/>
            <w:r w:rsidRPr="00A433CF">
              <w:rPr>
                <w:rFonts w:ascii="Times New Roman" w:hAnsi="Times New Roman" w:cs="Times New Roman"/>
                <w:b/>
                <w:color w:val="000000" w:themeColor="text1"/>
                <w:sz w:val="24"/>
                <w:szCs w:val="24"/>
                <w:lang w:val="it-IT"/>
              </w:rPr>
              <w:t xml:space="preserve"> a </w:t>
            </w:r>
            <w:proofErr w:type="spellStart"/>
            <w:r w:rsidRPr="00A433CF">
              <w:rPr>
                <w:rFonts w:ascii="Times New Roman" w:hAnsi="Times New Roman" w:cs="Times New Roman"/>
                <w:b/>
                <w:color w:val="000000" w:themeColor="text1"/>
                <w:sz w:val="24"/>
                <w:szCs w:val="24"/>
                <w:lang w:val="it-IT"/>
              </w:rPr>
              <w:t>beneficiilor</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şi</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costurilor</w:t>
            </w:r>
            <w:proofErr w:type="spellEnd"/>
            <w:r w:rsidRPr="00A433CF">
              <w:rPr>
                <w:rFonts w:ascii="Times New Roman" w:hAnsi="Times New Roman" w:cs="Times New Roman"/>
                <w:b/>
                <w:color w:val="000000" w:themeColor="text1"/>
                <w:sz w:val="24"/>
                <w:szCs w:val="24"/>
                <w:lang w:val="it-IT"/>
              </w:rPr>
              <w:t xml:space="preserve"> estimate </w:t>
            </w:r>
            <w:proofErr w:type="spellStart"/>
            <w:r w:rsidRPr="00A433CF">
              <w:rPr>
                <w:rFonts w:ascii="Times New Roman" w:hAnsi="Times New Roman" w:cs="Times New Roman"/>
                <w:b/>
                <w:color w:val="000000" w:themeColor="text1"/>
                <w:sz w:val="24"/>
                <w:szCs w:val="24"/>
                <w:lang w:val="it-IT"/>
              </w:rPr>
              <w:t>ca</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urmare</w:t>
            </w:r>
            <w:proofErr w:type="spellEnd"/>
            <w:r w:rsidRPr="00A433CF">
              <w:rPr>
                <w:rFonts w:ascii="Times New Roman" w:hAnsi="Times New Roman" w:cs="Times New Roman"/>
                <w:b/>
                <w:color w:val="000000" w:themeColor="text1"/>
                <w:sz w:val="24"/>
                <w:szCs w:val="24"/>
                <w:lang w:val="it-IT"/>
              </w:rPr>
              <w:t xml:space="preserve"> a </w:t>
            </w:r>
            <w:proofErr w:type="spellStart"/>
            <w:r w:rsidRPr="00A433CF">
              <w:rPr>
                <w:rFonts w:ascii="Times New Roman" w:hAnsi="Times New Roman" w:cs="Times New Roman"/>
                <w:b/>
                <w:color w:val="000000" w:themeColor="text1"/>
                <w:sz w:val="24"/>
                <w:szCs w:val="24"/>
                <w:lang w:val="it-IT"/>
              </w:rPr>
              <w:t>intrării</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în</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vigoare</w:t>
            </w:r>
            <w:proofErr w:type="spellEnd"/>
            <w:r w:rsidRPr="00A433CF">
              <w:rPr>
                <w:rFonts w:ascii="Times New Roman" w:hAnsi="Times New Roman" w:cs="Times New Roman"/>
                <w:b/>
                <w:color w:val="000000" w:themeColor="text1"/>
                <w:sz w:val="24"/>
                <w:szCs w:val="24"/>
                <w:lang w:val="it-IT"/>
              </w:rPr>
              <w:t xml:space="preserve"> a </w:t>
            </w:r>
            <w:proofErr w:type="spellStart"/>
            <w:r w:rsidRPr="00A433CF">
              <w:rPr>
                <w:rFonts w:ascii="Times New Roman" w:hAnsi="Times New Roman" w:cs="Times New Roman"/>
                <w:b/>
                <w:color w:val="000000" w:themeColor="text1"/>
                <w:sz w:val="24"/>
                <w:szCs w:val="24"/>
                <w:lang w:val="it-IT"/>
              </w:rPr>
              <w:t>actului</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normativ</w:t>
            </w:r>
            <w:proofErr w:type="spellEnd"/>
          </w:p>
          <w:p w14:paraId="66FA42F2" w14:textId="695C7C6F" w:rsidR="00C01E8E" w:rsidRPr="00A433CF" w:rsidRDefault="00C01E8E" w:rsidP="00A433CF">
            <w:pPr>
              <w:spacing w:before="120" w:after="120" w:line="276"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Ca urmare a reducerii posturilor</w:t>
            </w:r>
            <w:r w:rsidR="007B249F" w:rsidRPr="00A433CF">
              <w:rPr>
                <w:rFonts w:ascii="Times New Roman" w:hAnsi="Times New Roman" w:cs="Times New Roman"/>
                <w:color w:val="000000" w:themeColor="text1"/>
                <w:sz w:val="24"/>
                <w:szCs w:val="24"/>
              </w:rPr>
              <w:t>, precum și a celorlalte măsuri</w:t>
            </w:r>
            <w:r w:rsidRPr="00A433CF">
              <w:rPr>
                <w:rFonts w:ascii="Times New Roman" w:hAnsi="Times New Roman" w:cs="Times New Roman"/>
                <w:color w:val="000000" w:themeColor="text1"/>
                <w:sz w:val="24"/>
                <w:szCs w:val="24"/>
              </w:rPr>
              <w:t xml:space="preserve"> mai sus arătate</w:t>
            </w:r>
            <w:r w:rsidR="00B13BBB" w:rsidRPr="00A433CF">
              <w:rPr>
                <w:rFonts w:ascii="Times New Roman" w:hAnsi="Times New Roman" w:cs="Times New Roman"/>
                <w:color w:val="000000" w:themeColor="text1"/>
                <w:sz w:val="24"/>
                <w:szCs w:val="24"/>
              </w:rPr>
              <w:t xml:space="preserve"> din cadrul Cancelariei Prim-</w:t>
            </w:r>
            <w:r w:rsidR="005759CA" w:rsidRPr="00A433CF">
              <w:rPr>
                <w:rFonts w:ascii="Times New Roman" w:hAnsi="Times New Roman" w:cs="Times New Roman"/>
                <w:color w:val="000000" w:themeColor="text1"/>
                <w:sz w:val="24"/>
                <w:szCs w:val="24"/>
              </w:rPr>
              <w:t>m</w:t>
            </w:r>
            <w:r w:rsidR="00B13BBB" w:rsidRPr="00A433CF">
              <w:rPr>
                <w:rFonts w:ascii="Times New Roman" w:hAnsi="Times New Roman" w:cs="Times New Roman"/>
                <w:color w:val="000000" w:themeColor="text1"/>
                <w:sz w:val="24"/>
                <w:szCs w:val="24"/>
              </w:rPr>
              <w:t>inistrului</w:t>
            </w:r>
            <w:r w:rsidRPr="00A433CF">
              <w:rPr>
                <w:rFonts w:ascii="Times New Roman" w:hAnsi="Times New Roman" w:cs="Times New Roman"/>
                <w:color w:val="000000" w:themeColor="text1"/>
                <w:sz w:val="24"/>
                <w:szCs w:val="24"/>
              </w:rPr>
              <w:t xml:space="preserve">, se vor realiza reduceri </w:t>
            </w:r>
            <w:r w:rsidR="007B249F" w:rsidRPr="00A433CF">
              <w:rPr>
                <w:rFonts w:ascii="Times New Roman" w:hAnsi="Times New Roman" w:cs="Times New Roman"/>
                <w:color w:val="000000" w:themeColor="text1"/>
                <w:sz w:val="24"/>
                <w:szCs w:val="24"/>
              </w:rPr>
              <w:t xml:space="preserve">semnificative ale cheltuielilor, de aproximativ </w:t>
            </w:r>
            <w:r w:rsidR="008A445E" w:rsidRPr="00A433CF">
              <w:rPr>
                <w:rFonts w:ascii="Times New Roman" w:hAnsi="Times New Roman" w:cs="Times New Roman"/>
                <w:color w:val="000000" w:themeColor="text1"/>
                <w:sz w:val="24"/>
                <w:szCs w:val="24"/>
              </w:rPr>
              <w:t>1.505 mii lei/lună</w:t>
            </w:r>
            <w:r w:rsidR="007B249F" w:rsidRPr="00A433CF">
              <w:rPr>
                <w:rFonts w:ascii="Times New Roman" w:hAnsi="Times New Roman" w:cs="Times New Roman"/>
                <w:color w:val="000000" w:themeColor="text1"/>
                <w:sz w:val="24"/>
                <w:szCs w:val="24"/>
              </w:rPr>
              <w:t>.</w:t>
            </w:r>
          </w:p>
          <w:p w14:paraId="29E72D42" w14:textId="74E8D023" w:rsidR="006A63BD" w:rsidRDefault="006A63BD" w:rsidP="00A433CF">
            <w:pPr>
              <w:spacing w:before="120" w:after="120" w:line="276"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Ca urmare a reducerii posturilor, precum și a celorlalte măsuri mai sus arătate din cadrul ANPC, se vor realiza reduceri semnificative cu un impact bugetar lunar aproximativ 1.484.560 lei, respectiv un impact bugetar anul aproximativ 17.814.720 lei.</w:t>
            </w:r>
          </w:p>
          <w:p w14:paraId="07619B02" w14:textId="16A676ED" w:rsidR="00CC6D7A" w:rsidRPr="00CC6D7A" w:rsidRDefault="00CC6D7A" w:rsidP="00CC6D7A">
            <w:pPr>
              <w:spacing w:before="120" w:after="120" w:line="276" w:lineRule="auto"/>
              <w:jc w:val="both"/>
              <w:rPr>
                <w:rFonts w:ascii="Times New Roman" w:hAnsi="Times New Roman" w:cs="Times New Roman"/>
                <w:color w:val="000000" w:themeColor="text1"/>
                <w:sz w:val="24"/>
                <w:szCs w:val="24"/>
              </w:rPr>
            </w:pPr>
            <w:r w:rsidRPr="00CC6D7A">
              <w:rPr>
                <w:rFonts w:ascii="Times New Roman" w:hAnsi="Times New Roman" w:cs="Times New Roman"/>
                <w:color w:val="000000" w:themeColor="text1"/>
                <w:sz w:val="24"/>
                <w:szCs w:val="24"/>
              </w:rPr>
              <w:t>În ceea ce privește măsura referitoare la reducerea numărului de persoane din cabinetele demnitarilor, respectiv modificarea art. 546 din Codul administrativ, reducerea cu 6.060 de posturi de consilieri personali va genera o economie anuală de 581,76 milioane lei.</w:t>
            </w:r>
          </w:p>
          <w:p w14:paraId="2285B8BE" w14:textId="4684629C" w:rsidR="00CC6D7A" w:rsidRPr="00A433CF" w:rsidRDefault="00CC6D7A" w:rsidP="00CC6D7A">
            <w:pPr>
              <w:spacing w:before="120" w:after="120" w:line="276" w:lineRule="auto"/>
              <w:jc w:val="both"/>
              <w:rPr>
                <w:rFonts w:ascii="Times New Roman" w:hAnsi="Times New Roman" w:cs="Times New Roman"/>
                <w:color w:val="000000" w:themeColor="text1"/>
                <w:sz w:val="24"/>
                <w:szCs w:val="24"/>
              </w:rPr>
            </w:pPr>
            <w:r w:rsidRPr="00CC6D7A">
              <w:rPr>
                <w:rFonts w:ascii="Times New Roman" w:hAnsi="Times New Roman" w:cs="Times New Roman"/>
                <w:color w:val="000000" w:themeColor="text1"/>
                <w:sz w:val="24"/>
                <w:szCs w:val="24"/>
              </w:rPr>
              <w:t>Astfel, impactul acestui proiect de act normativ are în vedere o reducere a cheltuielilor statului cu peste jumătate de miliard de lei anual.</w:t>
            </w:r>
          </w:p>
          <w:p w14:paraId="24C013AC" w14:textId="77777777" w:rsidR="00B075CB" w:rsidRPr="00A433CF" w:rsidRDefault="00B075CB" w:rsidP="00A433CF">
            <w:pPr>
              <w:spacing w:before="120" w:after="120" w:line="276" w:lineRule="auto"/>
              <w:jc w:val="both"/>
              <w:rPr>
                <w:rFonts w:ascii="Times New Roman" w:hAnsi="Times New Roman" w:cs="Times New Roman"/>
                <w:b/>
                <w:color w:val="000000" w:themeColor="text1"/>
                <w:sz w:val="24"/>
                <w:szCs w:val="24"/>
                <w:lang w:val="it-IT"/>
              </w:rPr>
            </w:pPr>
            <w:r w:rsidRPr="00A433CF">
              <w:rPr>
                <w:rFonts w:ascii="Times New Roman" w:hAnsi="Times New Roman" w:cs="Times New Roman"/>
                <w:b/>
                <w:color w:val="000000" w:themeColor="text1"/>
                <w:sz w:val="24"/>
                <w:szCs w:val="24"/>
                <w:lang w:val="it-IT"/>
              </w:rPr>
              <w:t xml:space="preserve">3.2. </w:t>
            </w:r>
            <w:proofErr w:type="spellStart"/>
            <w:r w:rsidRPr="00A433CF">
              <w:rPr>
                <w:rFonts w:ascii="Times New Roman" w:hAnsi="Times New Roman" w:cs="Times New Roman"/>
                <w:b/>
                <w:color w:val="000000" w:themeColor="text1"/>
                <w:sz w:val="24"/>
                <w:szCs w:val="24"/>
                <w:lang w:val="it-IT"/>
              </w:rPr>
              <w:t>Impactul</w:t>
            </w:r>
            <w:proofErr w:type="spellEnd"/>
            <w:r w:rsidRPr="00A433CF">
              <w:rPr>
                <w:rFonts w:ascii="Times New Roman" w:hAnsi="Times New Roman" w:cs="Times New Roman"/>
                <w:b/>
                <w:color w:val="000000" w:themeColor="text1"/>
                <w:sz w:val="24"/>
                <w:szCs w:val="24"/>
                <w:lang w:val="it-IT"/>
              </w:rPr>
              <w:t xml:space="preserve"> social</w:t>
            </w:r>
          </w:p>
          <w:p w14:paraId="6E22714A" w14:textId="77777777" w:rsidR="009C60A7" w:rsidRPr="00A433CF" w:rsidRDefault="009C60A7" w:rsidP="00A433CF">
            <w:pPr>
              <w:spacing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Proiectul de act normativ nu se referă la acest subiect.</w:t>
            </w:r>
          </w:p>
          <w:p w14:paraId="2E9490B3" w14:textId="77777777" w:rsidR="00B075CB" w:rsidRPr="00A433CF" w:rsidRDefault="00B075CB" w:rsidP="00A433CF">
            <w:pPr>
              <w:spacing w:before="120" w:after="120" w:line="276" w:lineRule="auto"/>
              <w:jc w:val="both"/>
              <w:rPr>
                <w:rFonts w:ascii="Times New Roman" w:hAnsi="Times New Roman" w:cs="Times New Roman"/>
                <w:b/>
                <w:color w:val="000000" w:themeColor="text1"/>
                <w:sz w:val="24"/>
                <w:szCs w:val="24"/>
                <w:lang w:val="it-IT"/>
              </w:rPr>
            </w:pPr>
            <w:r w:rsidRPr="00A433CF">
              <w:rPr>
                <w:rFonts w:ascii="Times New Roman" w:hAnsi="Times New Roman" w:cs="Times New Roman"/>
                <w:b/>
                <w:color w:val="000000" w:themeColor="text1"/>
                <w:sz w:val="24"/>
                <w:szCs w:val="24"/>
                <w:lang w:val="it-IT"/>
              </w:rPr>
              <w:t xml:space="preserve">3.3 </w:t>
            </w:r>
            <w:proofErr w:type="spellStart"/>
            <w:r w:rsidRPr="00A433CF">
              <w:rPr>
                <w:rFonts w:ascii="Times New Roman" w:hAnsi="Times New Roman" w:cs="Times New Roman"/>
                <w:b/>
                <w:color w:val="000000" w:themeColor="text1"/>
                <w:sz w:val="24"/>
                <w:szCs w:val="24"/>
                <w:lang w:val="it-IT"/>
              </w:rPr>
              <w:t>Impactul</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asupra</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drepturilor</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şi</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libertăţilor</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fundamentale</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ale</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omului</w:t>
            </w:r>
            <w:proofErr w:type="spellEnd"/>
          </w:p>
          <w:p w14:paraId="14800051" w14:textId="77777777" w:rsidR="00FD1986" w:rsidRPr="00A433CF" w:rsidRDefault="00FD1986" w:rsidP="00A433CF">
            <w:pPr>
              <w:spacing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Proiectul de act normativ nu se referă la acest subiect.</w:t>
            </w:r>
          </w:p>
          <w:p w14:paraId="0D98DC60" w14:textId="77777777" w:rsidR="00C57BF9" w:rsidRPr="00A433CF" w:rsidRDefault="00B075CB" w:rsidP="00A433CF">
            <w:pPr>
              <w:spacing w:before="120" w:after="120" w:line="276" w:lineRule="auto"/>
              <w:jc w:val="both"/>
              <w:rPr>
                <w:rFonts w:ascii="Times New Roman" w:hAnsi="Times New Roman" w:cs="Times New Roman"/>
                <w:b/>
                <w:color w:val="000000" w:themeColor="text1"/>
                <w:sz w:val="24"/>
                <w:szCs w:val="24"/>
                <w:lang w:val="it-IT"/>
              </w:rPr>
            </w:pPr>
            <w:r w:rsidRPr="00A433CF">
              <w:rPr>
                <w:rFonts w:ascii="Times New Roman" w:hAnsi="Times New Roman" w:cs="Times New Roman"/>
                <w:b/>
                <w:color w:val="000000" w:themeColor="text1"/>
                <w:sz w:val="24"/>
                <w:szCs w:val="24"/>
                <w:lang w:val="it-IT"/>
              </w:rPr>
              <w:t xml:space="preserve">3.4 </w:t>
            </w:r>
            <w:proofErr w:type="spellStart"/>
            <w:r w:rsidR="00C57BF9" w:rsidRPr="00A433CF">
              <w:rPr>
                <w:rFonts w:ascii="Times New Roman" w:hAnsi="Times New Roman" w:cs="Times New Roman"/>
                <w:b/>
                <w:color w:val="000000" w:themeColor="text1"/>
                <w:sz w:val="24"/>
                <w:szCs w:val="24"/>
                <w:lang w:val="it-IT"/>
              </w:rPr>
              <w:t>Impactul</w:t>
            </w:r>
            <w:proofErr w:type="spellEnd"/>
            <w:r w:rsidR="00C57BF9" w:rsidRPr="00A433CF">
              <w:rPr>
                <w:rFonts w:ascii="Times New Roman" w:hAnsi="Times New Roman" w:cs="Times New Roman"/>
                <w:b/>
                <w:color w:val="000000" w:themeColor="text1"/>
                <w:sz w:val="24"/>
                <w:szCs w:val="24"/>
                <w:lang w:val="it-IT"/>
              </w:rPr>
              <w:t xml:space="preserve"> </w:t>
            </w:r>
            <w:proofErr w:type="spellStart"/>
            <w:r w:rsidR="00C57BF9" w:rsidRPr="00A433CF">
              <w:rPr>
                <w:rFonts w:ascii="Times New Roman" w:hAnsi="Times New Roman" w:cs="Times New Roman"/>
                <w:b/>
                <w:color w:val="000000" w:themeColor="text1"/>
                <w:sz w:val="24"/>
                <w:szCs w:val="24"/>
                <w:lang w:val="it-IT"/>
              </w:rPr>
              <w:t>macroeconomic</w:t>
            </w:r>
            <w:proofErr w:type="spellEnd"/>
          </w:p>
          <w:p w14:paraId="3C4B0426" w14:textId="77777777" w:rsidR="00C57BF9" w:rsidRPr="00A433CF" w:rsidRDefault="00C57BF9" w:rsidP="00A433CF">
            <w:pPr>
              <w:spacing w:before="120" w:after="120"/>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Proiectul de act normativ nu se referă la acest subiect.</w:t>
            </w:r>
          </w:p>
          <w:p w14:paraId="24EB0544" w14:textId="77777777" w:rsidR="00B075CB" w:rsidRPr="00A433CF" w:rsidRDefault="00595147" w:rsidP="00A433CF">
            <w:pPr>
              <w:spacing w:before="120" w:after="120"/>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3.4.1</w:t>
            </w:r>
            <w:r w:rsidR="00B075CB" w:rsidRPr="00A433CF">
              <w:rPr>
                <w:rFonts w:ascii="Times New Roman" w:hAnsi="Times New Roman" w:cs="Times New Roman"/>
                <w:b/>
                <w:color w:val="000000" w:themeColor="text1"/>
                <w:sz w:val="24"/>
                <w:szCs w:val="24"/>
              </w:rPr>
              <w:t xml:space="preserve"> Impactul asupra economiei şi asupra principalilor indicatori  macroeconomici</w:t>
            </w:r>
          </w:p>
          <w:p w14:paraId="6735C4E9" w14:textId="77777777" w:rsidR="00343F3A" w:rsidRPr="00A433CF" w:rsidRDefault="00B13499"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Proiectul de act normativ nu se referă la acest subiect.</w:t>
            </w:r>
          </w:p>
          <w:p w14:paraId="14D01C3A" w14:textId="77777777" w:rsidR="00343F3A" w:rsidRPr="00A433CF" w:rsidRDefault="00595147" w:rsidP="00A433CF">
            <w:pPr>
              <w:spacing w:before="120" w:after="120"/>
              <w:jc w:val="both"/>
              <w:rPr>
                <w:rFonts w:ascii="Times New Roman" w:hAnsi="Times New Roman" w:cs="Times New Roman"/>
                <w:b/>
                <w:bCs/>
                <w:color w:val="000000" w:themeColor="text1"/>
                <w:sz w:val="24"/>
                <w:szCs w:val="24"/>
              </w:rPr>
            </w:pPr>
            <w:r w:rsidRPr="00A433CF">
              <w:rPr>
                <w:rFonts w:ascii="Times New Roman" w:hAnsi="Times New Roman" w:cs="Times New Roman"/>
                <w:b/>
                <w:bCs/>
                <w:color w:val="000000" w:themeColor="text1"/>
                <w:sz w:val="24"/>
                <w:szCs w:val="24"/>
              </w:rPr>
              <w:t>3.4.2</w:t>
            </w:r>
            <w:r w:rsidR="00343F3A" w:rsidRPr="00A433CF">
              <w:rPr>
                <w:rFonts w:ascii="Times New Roman" w:hAnsi="Times New Roman" w:cs="Times New Roman"/>
                <w:b/>
                <w:bCs/>
                <w:color w:val="000000" w:themeColor="text1"/>
                <w:sz w:val="24"/>
                <w:szCs w:val="24"/>
              </w:rPr>
              <w:t xml:space="preserve"> Impactul asupra mediului concurențial şi domeniul ajutoarelor de stat </w:t>
            </w:r>
          </w:p>
          <w:p w14:paraId="0ED7A109" w14:textId="77777777" w:rsidR="00B075CB" w:rsidRPr="00A433CF" w:rsidRDefault="00343F3A" w:rsidP="00A433CF">
            <w:pPr>
              <w:spacing w:before="120" w:after="120"/>
              <w:rPr>
                <w:rFonts w:ascii="Times New Roman" w:hAnsi="Times New Roman" w:cs="Times New Roman"/>
                <w:color w:val="000000" w:themeColor="text1"/>
                <w:sz w:val="24"/>
                <w:szCs w:val="24"/>
              </w:rPr>
            </w:pPr>
            <w:proofErr w:type="spellStart"/>
            <w:r w:rsidRPr="00A433CF">
              <w:rPr>
                <w:rFonts w:ascii="Times New Roman" w:hAnsi="Times New Roman" w:cs="Times New Roman"/>
                <w:color w:val="000000" w:themeColor="text1"/>
                <w:sz w:val="24"/>
                <w:szCs w:val="24"/>
                <w:lang w:val="it-IT"/>
              </w:rPr>
              <w:t>Proiectul</w:t>
            </w:r>
            <w:proofErr w:type="spellEnd"/>
            <w:r w:rsidRPr="00A433CF">
              <w:rPr>
                <w:rFonts w:ascii="Times New Roman" w:hAnsi="Times New Roman" w:cs="Times New Roman"/>
                <w:color w:val="000000" w:themeColor="text1"/>
                <w:sz w:val="24"/>
                <w:szCs w:val="24"/>
                <w:lang w:val="it-IT"/>
              </w:rPr>
              <w:t xml:space="preserve"> de </w:t>
            </w:r>
            <w:proofErr w:type="spellStart"/>
            <w:r w:rsidRPr="00A433CF">
              <w:rPr>
                <w:rFonts w:ascii="Times New Roman" w:hAnsi="Times New Roman" w:cs="Times New Roman"/>
                <w:color w:val="000000" w:themeColor="text1"/>
                <w:sz w:val="24"/>
                <w:szCs w:val="24"/>
                <w:lang w:val="it-IT"/>
              </w:rPr>
              <w:t>act</w:t>
            </w:r>
            <w:proofErr w:type="spellEnd"/>
            <w:r w:rsidRPr="00A433CF">
              <w:rPr>
                <w:rFonts w:ascii="Times New Roman" w:hAnsi="Times New Roman" w:cs="Times New Roman"/>
                <w:color w:val="000000" w:themeColor="text1"/>
                <w:sz w:val="24"/>
                <w:szCs w:val="24"/>
                <w:lang w:val="it-IT"/>
              </w:rPr>
              <w:t xml:space="preserve"> </w:t>
            </w:r>
            <w:proofErr w:type="spellStart"/>
            <w:r w:rsidRPr="00A433CF">
              <w:rPr>
                <w:rFonts w:ascii="Times New Roman" w:hAnsi="Times New Roman" w:cs="Times New Roman"/>
                <w:color w:val="000000" w:themeColor="text1"/>
                <w:sz w:val="24"/>
                <w:szCs w:val="24"/>
                <w:lang w:val="it-IT"/>
              </w:rPr>
              <w:t>normativ</w:t>
            </w:r>
            <w:proofErr w:type="spellEnd"/>
            <w:r w:rsidRPr="00A433CF">
              <w:rPr>
                <w:rFonts w:ascii="Times New Roman" w:hAnsi="Times New Roman" w:cs="Times New Roman"/>
                <w:color w:val="000000" w:themeColor="text1"/>
                <w:sz w:val="24"/>
                <w:szCs w:val="24"/>
                <w:lang w:val="it-IT"/>
              </w:rPr>
              <w:t xml:space="preserve"> nu </w:t>
            </w:r>
            <w:r w:rsidRPr="00A433CF">
              <w:rPr>
                <w:rFonts w:ascii="Times New Roman" w:hAnsi="Times New Roman" w:cs="Times New Roman"/>
                <w:color w:val="000000" w:themeColor="text1"/>
                <w:sz w:val="24"/>
                <w:szCs w:val="24"/>
              </w:rPr>
              <w:t>se referă la acest subiect.</w:t>
            </w:r>
          </w:p>
          <w:p w14:paraId="01498015" w14:textId="77777777" w:rsidR="00343F3A" w:rsidRPr="00A433CF" w:rsidRDefault="00343F3A" w:rsidP="00A433CF">
            <w:pPr>
              <w:spacing w:before="120" w:after="120"/>
              <w:jc w:val="both"/>
              <w:rPr>
                <w:rFonts w:ascii="Times New Roman" w:hAnsi="Times New Roman" w:cs="Times New Roman"/>
                <w:b/>
                <w:color w:val="000000" w:themeColor="text1"/>
                <w:sz w:val="24"/>
                <w:szCs w:val="24"/>
                <w:lang w:val="pt-BR"/>
              </w:rPr>
            </w:pPr>
            <w:r w:rsidRPr="00A433CF">
              <w:rPr>
                <w:rFonts w:ascii="Times New Roman" w:hAnsi="Times New Roman" w:cs="Times New Roman"/>
                <w:b/>
                <w:color w:val="000000" w:themeColor="text1"/>
                <w:sz w:val="24"/>
                <w:szCs w:val="24"/>
                <w:lang w:val="pt-BR"/>
              </w:rPr>
              <w:t xml:space="preserve">3.5 </w:t>
            </w:r>
            <w:proofErr w:type="spellStart"/>
            <w:r w:rsidRPr="00A433CF">
              <w:rPr>
                <w:rFonts w:ascii="Times New Roman" w:hAnsi="Times New Roman" w:cs="Times New Roman"/>
                <w:b/>
                <w:color w:val="000000" w:themeColor="text1"/>
                <w:sz w:val="24"/>
                <w:szCs w:val="24"/>
                <w:lang w:val="pt-BR"/>
              </w:rPr>
              <w:t>Impactul</w:t>
            </w:r>
            <w:proofErr w:type="spellEnd"/>
            <w:r w:rsidRPr="00A433CF">
              <w:rPr>
                <w:rFonts w:ascii="Times New Roman" w:hAnsi="Times New Roman" w:cs="Times New Roman"/>
                <w:b/>
                <w:color w:val="000000" w:themeColor="text1"/>
                <w:sz w:val="24"/>
                <w:szCs w:val="24"/>
                <w:lang w:val="pt-BR"/>
              </w:rPr>
              <w:t xml:space="preserve"> </w:t>
            </w:r>
            <w:proofErr w:type="spellStart"/>
            <w:r w:rsidRPr="00A433CF">
              <w:rPr>
                <w:rFonts w:ascii="Times New Roman" w:hAnsi="Times New Roman" w:cs="Times New Roman"/>
                <w:b/>
                <w:color w:val="000000" w:themeColor="text1"/>
                <w:sz w:val="24"/>
                <w:szCs w:val="24"/>
                <w:lang w:val="pt-BR"/>
              </w:rPr>
              <w:t>asupra</w:t>
            </w:r>
            <w:proofErr w:type="spellEnd"/>
            <w:r w:rsidRPr="00A433CF">
              <w:rPr>
                <w:rFonts w:ascii="Times New Roman" w:hAnsi="Times New Roman" w:cs="Times New Roman"/>
                <w:b/>
                <w:color w:val="000000" w:themeColor="text1"/>
                <w:sz w:val="24"/>
                <w:szCs w:val="24"/>
                <w:lang w:val="pt-BR"/>
              </w:rPr>
              <w:t xml:space="preserve"> </w:t>
            </w:r>
            <w:proofErr w:type="spellStart"/>
            <w:r w:rsidRPr="00A433CF">
              <w:rPr>
                <w:rFonts w:ascii="Times New Roman" w:hAnsi="Times New Roman" w:cs="Times New Roman"/>
                <w:b/>
                <w:color w:val="000000" w:themeColor="text1"/>
                <w:sz w:val="24"/>
                <w:szCs w:val="24"/>
                <w:lang w:val="pt-BR"/>
              </w:rPr>
              <w:t>mediului</w:t>
            </w:r>
            <w:proofErr w:type="spellEnd"/>
            <w:r w:rsidRPr="00A433CF">
              <w:rPr>
                <w:rFonts w:ascii="Times New Roman" w:hAnsi="Times New Roman" w:cs="Times New Roman"/>
                <w:b/>
                <w:color w:val="000000" w:themeColor="text1"/>
                <w:sz w:val="24"/>
                <w:szCs w:val="24"/>
                <w:lang w:val="pt-BR"/>
              </w:rPr>
              <w:t xml:space="preserve"> de </w:t>
            </w:r>
            <w:proofErr w:type="spellStart"/>
            <w:r w:rsidRPr="00A433CF">
              <w:rPr>
                <w:rFonts w:ascii="Times New Roman" w:hAnsi="Times New Roman" w:cs="Times New Roman"/>
                <w:b/>
                <w:color w:val="000000" w:themeColor="text1"/>
                <w:sz w:val="24"/>
                <w:szCs w:val="24"/>
                <w:lang w:val="pt-BR"/>
              </w:rPr>
              <w:t>afaceri</w:t>
            </w:r>
            <w:proofErr w:type="spellEnd"/>
          </w:p>
          <w:p w14:paraId="7BC366BD" w14:textId="77777777" w:rsidR="005B43B1" w:rsidRPr="00A433CF" w:rsidRDefault="005B43B1" w:rsidP="00A433CF">
            <w:pPr>
              <w:spacing w:before="120" w:after="120"/>
              <w:rPr>
                <w:rFonts w:ascii="Times New Roman" w:hAnsi="Times New Roman" w:cs="Times New Roman"/>
                <w:color w:val="000000" w:themeColor="text1"/>
                <w:sz w:val="24"/>
                <w:szCs w:val="24"/>
              </w:rPr>
            </w:pPr>
            <w:proofErr w:type="spellStart"/>
            <w:r w:rsidRPr="00A433CF">
              <w:rPr>
                <w:rFonts w:ascii="Times New Roman" w:hAnsi="Times New Roman" w:cs="Times New Roman"/>
                <w:color w:val="000000" w:themeColor="text1"/>
                <w:sz w:val="24"/>
                <w:szCs w:val="24"/>
                <w:lang w:val="it-IT"/>
              </w:rPr>
              <w:t>Proiectul</w:t>
            </w:r>
            <w:proofErr w:type="spellEnd"/>
            <w:r w:rsidRPr="00A433CF">
              <w:rPr>
                <w:rFonts w:ascii="Times New Roman" w:hAnsi="Times New Roman" w:cs="Times New Roman"/>
                <w:color w:val="000000" w:themeColor="text1"/>
                <w:sz w:val="24"/>
                <w:szCs w:val="24"/>
                <w:lang w:val="it-IT"/>
              </w:rPr>
              <w:t xml:space="preserve"> de </w:t>
            </w:r>
            <w:proofErr w:type="spellStart"/>
            <w:r w:rsidRPr="00A433CF">
              <w:rPr>
                <w:rFonts w:ascii="Times New Roman" w:hAnsi="Times New Roman" w:cs="Times New Roman"/>
                <w:color w:val="000000" w:themeColor="text1"/>
                <w:sz w:val="24"/>
                <w:szCs w:val="24"/>
                <w:lang w:val="it-IT"/>
              </w:rPr>
              <w:t>act</w:t>
            </w:r>
            <w:proofErr w:type="spellEnd"/>
            <w:r w:rsidRPr="00A433CF">
              <w:rPr>
                <w:rFonts w:ascii="Times New Roman" w:hAnsi="Times New Roman" w:cs="Times New Roman"/>
                <w:color w:val="000000" w:themeColor="text1"/>
                <w:sz w:val="24"/>
                <w:szCs w:val="24"/>
                <w:lang w:val="it-IT"/>
              </w:rPr>
              <w:t xml:space="preserve"> </w:t>
            </w:r>
            <w:proofErr w:type="spellStart"/>
            <w:r w:rsidRPr="00A433CF">
              <w:rPr>
                <w:rFonts w:ascii="Times New Roman" w:hAnsi="Times New Roman" w:cs="Times New Roman"/>
                <w:color w:val="000000" w:themeColor="text1"/>
                <w:sz w:val="24"/>
                <w:szCs w:val="24"/>
                <w:lang w:val="it-IT"/>
              </w:rPr>
              <w:t>normativ</w:t>
            </w:r>
            <w:proofErr w:type="spellEnd"/>
            <w:r w:rsidRPr="00A433CF">
              <w:rPr>
                <w:rFonts w:ascii="Times New Roman" w:hAnsi="Times New Roman" w:cs="Times New Roman"/>
                <w:color w:val="000000" w:themeColor="text1"/>
                <w:sz w:val="24"/>
                <w:szCs w:val="24"/>
                <w:lang w:val="it-IT"/>
              </w:rPr>
              <w:t xml:space="preserve"> nu </w:t>
            </w:r>
            <w:r w:rsidRPr="00A433CF">
              <w:rPr>
                <w:rFonts w:ascii="Times New Roman" w:hAnsi="Times New Roman" w:cs="Times New Roman"/>
                <w:color w:val="000000" w:themeColor="text1"/>
                <w:sz w:val="24"/>
                <w:szCs w:val="24"/>
              </w:rPr>
              <w:t>se referă la acest subiect.</w:t>
            </w:r>
          </w:p>
          <w:p w14:paraId="12495AF3" w14:textId="77777777" w:rsidR="00343F3A" w:rsidRPr="00A433CF" w:rsidRDefault="00343F3A" w:rsidP="00A433CF">
            <w:pPr>
              <w:pStyle w:val="BodyText"/>
              <w:spacing w:line="276" w:lineRule="auto"/>
              <w:rPr>
                <w:rFonts w:ascii="Times New Roman" w:hAnsi="Times New Roman"/>
                <w:color w:val="000000" w:themeColor="text1"/>
                <w:lang w:val="fr-FR"/>
              </w:rPr>
            </w:pPr>
            <w:r w:rsidRPr="00A433CF">
              <w:rPr>
                <w:rFonts w:ascii="Times New Roman" w:hAnsi="Times New Roman"/>
                <w:color w:val="000000" w:themeColor="text1"/>
              </w:rPr>
              <w:t>3.6 Impactul asupra mediului înconjurător</w:t>
            </w:r>
            <w:r w:rsidRPr="00A433CF">
              <w:rPr>
                <w:rFonts w:ascii="Times New Roman" w:hAnsi="Times New Roman"/>
                <w:color w:val="000000" w:themeColor="text1"/>
                <w:lang w:val="fr-FR"/>
              </w:rPr>
              <w:t xml:space="preserve"> </w:t>
            </w:r>
          </w:p>
          <w:p w14:paraId="2332C5B7" w14:textId="77777777" w:rsidR="00343F3A" w:rsidRPr="00A433CF" w:rsidRDefault="00343F3A" w:rsidP="00A433CF">
            <w:pPr>
              <w:spacing w:before="120" w:after="120"/>
              <w:rPr>
                <w:rFonts w:ascii="Times New Roman" w:eastAsia="Calibri" w:hAnsi="Times New Roman" w:cs="Times New Roman"/>
                <w:color w:val="000000" w:themeColor="text1"/>
                <w:sz w:val="24"/>
                <w:szCs w:val="24"/>
                <w:lang w:val="it-IT" w:eastAsia="ro-RO"/>
              </w:rPr>
            </w:pPr>
            <w:proofErr w:type="spellStart"/>
            <w:r w:rsidRPr="00A433CF">
              <w:rPr>
                <w:rFonts w:ascii="Times New Roman" w:eastAsia="Calibri" w:hAnsi="Times New Roman" w:cs="Times New Roman"/>
                <w:color w:val="000000" w:themeColor="text1"/>
                <w:sz w:val="24"/>
                <w:szCs w:val="24"/>
                <w:lang w:val="it-IT" w:eastAsia="ro-RO"/>
              </w:rPr>
              <w:lastRenderedPageBreak/>
              <w:t>Proiectul</w:t>
            </w:r>
            <w:proofErr w:type="spellEnd"/>
            <w:r w:rsidRPr="00A433CF">
              <w:rPr>
                <w:rFonts w:ascii="Times New Roman" w:eastAsia="Calibri" w:hAnsi="Times New Roman" w:cs="Times New Roman"/>
                <w:color w:val="000000" w:themeColor="text1"/>
                <w:sz w:val="24"/>
                <w:szCs w:val="24"/>
                <w:lang w:val="it-IT" w:eastAsia="ro-RO"/>
              </w:rPr>
              <w:t xml:space="preserve"> de </w:t>
            </w:r>
            <w:proofErr w:type="spellStart"/>
            <w:r w:rsidRPr="00A433CF">
              <w:rPr>
                <w:rFonts w:ascii="Times New Roman" w:eastAsia="Calibri" w:hAnsi="Times New Roman" w:cs="Times New Roman"/>
                <w:color w:val="000000" w:themeColor="text1"/>
                <w:sz w:val="24"/>
                <w:szCs w:val="24"/>
                <w:lang w:val="it-IT" w:eastAsia="ro-RO"/>
              </w:rPr>
              <w:t>act</w:t>
            </w:r>
            <w:proofErr w:type="spellEnd"/>
            <w:r w:rsidRPr="00A433CF">
              <w:rPr>
                <w:rFonts w:ascii="Times New Roman" w:eastAsia="Calibri" w:hAnsi="Times New Roman" w:cs="Times New Roman"/>
                <w:color w:val="000000" w:themeColor="text1"/>
                <w:sz w:val="24"/>
                <w:szCs w:val="24"/>
                <w:lang w:val="it-IT" w:eastAsia="ro-RO"/>
              </w:rPr>
              <w:t xml:space="preserve"> </w:t>
            </w:r>
            <w:proofErr w:type="spellStart"/>
            <w:r w:rsidRPr="00A433CF">
              <w:rPr>
                <w:rFonts w:ascii="Times New Roman" w:eastAsia="Calibri" w:hAnsi="Times New Roman" w:cs="Times New Roman"/>
                <w:color w:val="000000" w:themeColor="text1"/>
                <w:sz w:val="24"/>
                <w:szCs w:val="24"/>
                <w:lang w:val="it-IT" w:eastAsia="ro-RO"/>
              </w:rPr>
              <w:t>normativ</w:t>
            </w:r>
            <w:proofErr w:type="spellEnd"/>
            <w:r w:rsidRPr="00A433CF">
              <w:rPr>
                <w:rFonts w:ascii="Times New Roman" w:eastAsia="Calibri" w:hAnsi="Times New Roman" w:cs="Times New Roman"/>
                <w:color w:val="000000" w:themeColor="text1"/>
                <w:sz w:val="24"/>
                <w:szCs w:val="24"/>
                <w:lang w:val="it-IT" w:eastAsia="ro-RO"/>
              </w:rPr>
              <w:t xml:space="preserve"> nu se </w:t>
            </w:r>
            <w:proofErr w:type="spellStart"/>
            <w:r w:rsidRPr="00A433CF">
              <w:rPr>
                <w:rFonts w:ascii="Times New Roman" w:eastAsia="Calibri" w:hAnsi="Times New Roman" w:cs="Times New Roman"/>
                <w:color w:val="000000" w:themeColor="text1"/>
                <w:sz w:val="24"/>
                <w:szCs w:val="24"/>
                <w:lang w:val="it-IT" w:eastAsia="ro-RO"/>
              </w:rPr>
              <w:t>referă</w:t>
            </w:r>
            <w:proofErr w:type="spellEnd"/>
            <w:r w:rsidRPr="00A433CF">
              <w:rPr>
                <w:rFonts w:ascii="Times New Roman" w:eastAsia="Calibri" w:hAnsi="Times New Roman" w:cs="Times New Roman"/>
                <w:color w:val="000000" w:themeColor="text1"/>
                <w:sz w:val="24"/>
                <w:szCs w:val="24"/>
                <w:lang w:val="it-IT" w:eastAsia="ro-RO"/>
              </w:rPr>
              <w:t xml:space="preserve"> la </w:t>
            </w:r>
            <w:proofErr w:type="spellStart"/>
            <w:r w:rsidRPr="00A433CF">
              <w:rPr>
                <w:rFonts w:ascii="Times New Roman" w:eastAsia="Calibri" w:hAnsi="Times New Roman" w:cs="Times New Roman"/>
                <w:color w:val="000000" w:themeColor="text1"/>
                <w:sz w:val="24"/>
                <w:szCs w:val="24"/>
                <w:lang w:val="it-IT" w:eastAsia="ro-RO"/>
              </w:rPr>
              <w:t>acest</w:t>
            </w:r>
            <w:proofErr w:type="spellEnd"/>
            <w:r w:rsidRPr="00A433CF">
              <w:rPr>
                <w:rFonts w:ascii="Times New Roman" w:eastAsia="Calibri" w:hAnsi="Times New Roman" w:cs="Times New Roman"/>
                <w:color w:val="000000" w:themeColor="text1"/>
                <w:sz w:val="24"/>
                <w:szCs w:val="24"/>
                <w:lang w:val="it-IT" w:eastAsia="ro-RO"/>
              </w:rPr>
              <w:t xml:space="preserve"> </w:t>
            </w:r>
            <w:proofErr w:type="spellStart"/>
            <w:r w:rsidRPr="00A433CF">
              <w:rPr>
                <w:rFonts w:ascii="Times New Roman" w:eastAsia="Calibri" w:hAnsi="Times New Roman" w:cs="Times New Roman"/>
                <w:color w:val="000000" w:themeColor="text1"/>
                <w:sz w:val="24"/>
                <w:szCs w:val="24"/>
                <w:lang w:val="it-IT" w:eastAsia="ro-RO"/>
              </w:rPr>
              <w:t>subiect</w:t>
            </w:r>
            <w:proofErr w:type="spellEnd"/>
            <w:r w:rsidRPr="00A433CF">
              <w:rPr>
                <w:rFonts w:ascii="Times New Roman" w:eastAsia="Calibri" w:hAnsi="Times New Roman" w:cs="Times New Roman"/>
                <w:color w:val="000000" w:themeColor="text1"/>
                <w:sz w:val="24"/>
                <w:szCs w:val="24"/>
                <w:lang w:val="it-IT" w:eastAsia="ro-RO"/>
              </w:rPr>
              <w:t>.</w:t>
            </w:r>
          </w:p>
          <w:p w14:paraId="6DD7C21D" w14:textId="77777777" w:rsidR="00343F3A" w:rsidRPr="00A433CF" w:rsidRDefault="00595147" w:rsidP="00A433CF">
            <w:pPr>
              <w:pStyle w:val="BodyText"/>
              <w:spacing w:line="276" w:lineRule="auto"/>
              <w:rPr>
                <w:rFonts w:ascii="Times New Roman" w:hAnsi="Times New Roman"/>
                <w:color w:val="000000" w:themeColor="text1"/>
              </w:rPr>
            </w:pPr>
            <w:r w:rsidRPr="00A433CF">
              <w:rPr>
                <w:rFonts w:ascii="Times New Roman" w:hAnsi="Times New Roman"/>
                <w:color w:val="000000" w:themeColor="text1"/>
              </w:rPr>
              <w:t>3.7</w:t>
            </w:r>
            <w:r w:rsidR="00343F3A" w:rsidRPr="00A433CF">
              <w:rPr>
                <w:rFonts w:ascii="Times New Roman" w:hAnsi="Times New Roman"/>
                <w:color w:val="000000" w:themeColor="text1"/>
              </w:rPr>
              <w:t xml:space="preserve"> Evaluarea costurilor şi beneficiilor din perspectiva inovării şi digitalizării</w:t>
            </w:r>
          </w:p>
          <w:p w14:paraId="093EBB10" w14:textId="77777777" w:rsidR="00DE7828" w:rsidRPr="00A433CF" w:rsidRDefault="00DE7828" w:rsidP="00A433CF">
            <w:pPr>
              <w:spacing w:before="120" w:after="120"/>
              <w:rPr>
                <w:rFonts w:ascii="Times New Roman" w:hAnsi="Times New Roman" w:cs="Times New Roman"/>
                <w:color w:val="000000" w:themeColor="text1"/>
                <w:sz w:val="24"/>
              </w:rPr>
            </w:pPr>
            <w:r w:rsidRPr="00A433CF">
              <w:rPr>
                <w:rFonts w:ascii="Times New Roman" w:hAnsi="Times New Roman" w:cs="Times New Roman"/>
                <w:bCs/>
                <w:color w:val="000000" w:themeColor="text1"/>
                <w:sz w:val="24"/>
              </w:rPr>
              <w:t xml:space="preserve">Actul normativ propus creează norme și cadrul organizatoric necesar </w:t>
            </w:r>
            <w:r w:rsidRPr="00A433CF">
              <w:rPr>
                <w:rFonts w:ascii="Times New Roman" w:hAnsi="Times New Roman" w:cs="Times New Roman"/>
                <w:color w:val="000000" w:themeColor="text1"/>
                <w:sz w:val="24"/>
              </w:rPr>
              <w:t>accesului la datele deținute de instituțiile și autoritățile publice centrale și analizei respectivelor date.</w:t>
            </w:r>
          </w:p>
          <w:p w14:paraId="469B1746" w14:textId="77777777" w:rsidR="00DE7828" w:rsidRPr="00A433CF" w:rsidRDefault="00DE7828" w:rsidP="00A433CF">
            <w:pPr>
              <w:spacing w:before="120" w:after="120"/>
              <w:rPr>
                <w:rFonts w:ascii="Times New Roman" w:hAnsi="Times New Roman" w:cs="Times New Roman"/>
                <w:color w:val="000000" w:themeColor="text1"/>
                <w:sz w:val="24"/>
              </w:rPr>
            </w:pPr>
            <w:r w:rsidRPr="00A433CF">
              <w:rPr>
                <w:rFonts w:ascii="Times New Roman" w:hAnsi="Times New Roman" w:cs="Times New Roman"/>
                <w:color w:val="000000" w:themeColor="text1"/>
                <w:sz w:val="24"/>
              </w:rPr>
              <w:t>Nu au fost identificate costuri suplimentare, infrastructura IT a instituției fiind adaptată unui astfel de demers.</w:t>
            </w:r>
          </w:p>
          <w:p w14:paraId="46D8B6B0" w14:textId="77777777" w:rsidR="00DE7828" w:rsidRPr="00A433CF" w:rsidRDefault="00DE7828" w:rsidP="00A433CF">
            <w:pPr>
              <w:spacing w:before="120" w:after="120"/>
              <w:rPr>
                <w:rFonts w:ascii="Times New Roman" w:hAnsi="Times New Roman" w:cs="Times New Roman"/>
                <w:color w:val="000000" w:themeColor="text1"/>
                <w:sz w:val="24"/>
              </w:rPr>
            </w:pPr>
            <w:r w:rsidRPr="00A433CF">
              <w:rPr>
                <w:rFonts w:ascii="Times New Roman" w:hAnsi="Times New Roman" w:cs="Times New Roman"/>
                <w:color w:val="000000" w:themeColor="text1"/>
                <w:sz w:val="24"/>
              </w:rPr>
              <w:t>Beneficiile sunt, în principal, identificate din punct de vedere calitativ, respectiv:</w:t>
            </w:r>
          </w:p>
          <w:p w14:paraId="02E56B1D" w14:textId="77777777" w:rsidR="00DE7828" w:rsidRPr="00A433CF" w:rsidRDefault="00DE7828" w:rsidP="00A433CF">
            <w:pPr>
              <w:spacing w:before="120" w:after="120"/>
              <w:rPr>
                <w:rFonts w:ascii="Times New Roman" w:hAnsi="Times New Roman" w:cs="Times New Roman"/>
                <w:color w:val="000000" w:themeColor="text1"/>
                <w:sz w:val="24"/>
              </w:rPr>
            </w:pPr>
            <w:r w:rsidRPr="00A433CF">
              <w:rPr>
                <w:rFonts w:ascii="Times New Roman" w:hAnsi="Times New Roman" w:cs="Times New Roman"/>
                <w:color w:val="000000" w:themeColor="text1"/>
                <w:sz w:val="24"/>
              </w:rPr>
              <w:t>- accelerarea procesului de schimb de informații necesare pentru activitatea de control sau analiza de sistem;</w:t>
            </w:r>
          </w:p>
          <w:p w14:paraId="364ADD9A" w14:textId="77777777" w:rsidR="00343F3A" w:rsidRPr="00A433CF" w:rsidRDefault="00DE7828" w:rsidP="00A433CF">
            <w:pPr>
              <w:spacing w:before="120" w:after="120"/>
              <w:rPr>
                <w:rFonts w:ascii="Times New Roman" w:hAnsi="Times New Roman" w:cs="Times New Roman"/>
                <w:color w:val="000000" w:themeColor="text1"/>
                <w:sz w:val="24"/>
              </w:rPr>
            </w:pPr>
            <w:r w:rsidRPr="00A433CF">
              <w:rPr>
                <w:rFonts w:ascii="Times New Roman" w:hAnsi="Times New Roman" w:cs="Times New Roman"/>
                <w:color w:val="000000" w:themeColor="text1"/>
                <w:sz w:val="24"/>
              </w:rPr>
              <w:t xml:space="preserve">- creșterea calității rezultatelor activității de control administrativ prin posibilitatea analizei informațiilor sub forma analizei de risc declanșatoare, premergătoare sau de prelucrare a informațiilor pe parcursul acțiunilor.    </w:t>
            </w:r>
            <w:r w:rsidR="00343F3A" w:rsidRPr="00A433CF">
              <w:rPr>
                <w:rFonts w:ascii="Times New Roman" w:hAnsi="Times New Roman" w:cs="Times New Roman"/>
                <w:color w:val="000000" w:themeColor="text1"/>
                <w:sz w:val="24"/>
              </w:rPr>
              <w:t>.</w:t>
            </w:r>
          </w:p>
          <w:p w14:paraId="71241AE9" w14:textId="77777777" w:rsidR="00343F3A" w:rsidRPr="00A433CF" w:rsidRDefault="00343F3A" w:rsidP="00A433CF">
            <w:pPr>
              <w:pStyle w:val="BodyText"/>
              <w:spacing w:line="276" w:lineRule="auto"/>
              <w:rPr>
                <w:rFonts w:ascii="Times New Roman" w:hAnsi="Times New Roman"/>
                <w:color w:val="000000" w:themeColor="text1"/>
              </w:rPr>
            </w:pPr>
            <w:r w:rsidRPr="00A433CF">
              <w:rPr>
                <w:rFonts w:ascii="Times New Roman" w:hAnsi="Times New Roman"/>
                <w:color w:val="000000" w:themeColor="text1"/>
              </w:rPr>
              <w:t>3.8 Evaluarea costurilor şi beneficiilor din perspectiva  dezvoltării durabile</w:t>
            </w:r>
          </w:p>
          <w:p w14:paraId="112955CF" w14:textId="77777777" w:rsidR="00FD1986" w:rsidRPr="00A433CF" w:rsidRDefault="00FD1986" w:rsidP="00A433CF">
            <w:pPr>
              <w:spacing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Proiectul de act normativ nu se referă la acest subiect.</w:t>
            </w:r>
          </w:p>
          <w:p w14:paraId="79CD8EBB" w14:textId="77777777" w:rsidR="00343F3A" w:rsidRPr="00A433CF" w:rsidRDefault="00595147" w:rsidP="00A433CF">
            <w:pPr>
              <w:pStyle w:val="BodyText"/>
              <w:spacing w:line="276" w:lineRule="auto"/>
              <w:rPr>
                <w:rFonts w:ascii="Times New Roman" w:hAnsi="Times New Roman"/>
                <w:color w:val="000000" w:themeColor="text1"/>
              </w:rPr>
            </w:pPr>
            <w:r w:rsidRPr="00A433CF">
              <w:rPr>
                <w:rFonts w:ascii="Times New Roman" w:hAnsi="Times New Roman"/>
                <w:color w:val="000000" w:themeColor="text1"/>
              </w:rPr>
              <w:t>3.9</w:t>
            </w:r>
            <w:r w:rsidR="00343F3A" w:rsidRPr="00A433CF">
              <w:rPr>
                <w:rFonts w:ascii="Times New Roman" w:hAnsi="Times New Roman"/>
                <w:color w:val="000000" w:themeColor="text1"/>
              </w:rPr>
              <w:t xml:space="preserve"> Alte informaţii</w:t>
            </w:r>
          </w:p>
          <w:p w14:paraId="5DE9A666" w14:textId="77777777" w:rsidR="00343F3A" w:rsidRPr="00A433CF" w:rsidRDefault="00343F3A" w:rsidP="00A433CF">
            <w:pPr>
              <w:spacing w:before="120" w:after="120"/>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rPr>
              <w:t>Nu este cazul.</w:t>
            </w:r>
          </w:p>
        </w:tc>
      </w:tr>
      <w:tr w:rsidR="0022418C" w:rsidRPr="00A433CF" w14:paraId="0945C6E7" w14:textId="77777777" w:rsidTr="008B73EC">
        <w:tc>
          <w:tcPr>
            <w:tcW w:w="9640" w:type="dxa"/>
            <w:gridSpan w:val="7"/>
          </w:tcPr>
          <w:p w14:paraId="3B51A660" w14:textId="77777777" w:rsidR="00027116" w:rsidRPr="00A433CF" w:rsidRDefault="00027116" w:rsidP="00A433CF">
            <w:pPr>
              <w:spacing w:before="120" w:after="120"/>
              <w:jc w:val="center"/>
              <w:rPr>
                <w:rFonts w:ascii="Times New Roman" w:hAnsi="Times New Roman" w:cs="Times New Roman"/>
                <w:b/>
                <w:color w:val="000000" w:themeColor="text1"/>
                <w:sz w:val="24"/>
                <w:szCs w:val="24"/>
                <w:u w:val="single"/>
                <w:lang w:val="it-IT"/>
              </w:rPr>
            </w:pPr>
          </w:p>
          <w:p w14:paraId="46688C10" w14:textId="77777777" w:rsidR="001F0387" w:rsidRPr="00A433CF" w:rsidRDefault="001F0387" w:rsidP="00A433CF">
            <w:pPr>
              <w:spacing w:before="120" w:after="120"/>
              <w:jc w:val="center"/>
              <w:rPr>
                <w:rFonts w:ascii="Times New Roman" w:hAnsi="Times New Roman" w:cs="Times New Roman"/>
                <w:b/>
                <w:color w:val="000000" w:themeColor="text1"/>
                <w:sz w:val="24"/>
                <w:szCs w:val="24"/>
                <w:u w:val="single"/>
                <w:lang w:val="it-IT"/>
              </w:rPr>
            </w:pPr>
          </w:p>
          <w:p w14:paraId="33D21DD3" w14:textId="77777777" w:rsidR="00C57BF9" w:rsidRPr="00A433CF" w:rsidRDefault="00C57BF9" w:rsidP="00A433CF">
            <w:pPr>
              <w:spacing w:before="120" w:after="120"/>
              <w:jc w:val="center"/>
              <w:rPr>
                <w:rFonts w:ascii="Times New Roman" w:hAnsi="Times New Roman" w:cs="Times New Roman"/>
                <w:b/>
                <w:color w:val="000000" w:themeColor="text1"/>
                <w:sz w:val="24"/>
                <w:szCs w:val="24"/>
                <w:u w:val="single"/>
                <w:lang w:val="it-IT"/>
              </w:rPr>
            </w:pPr>
            <w:proofErr w:type="spellStart"/>
            <w:r w:rsidRPr="00A433CF">
              <w:rPr>
                <w:rFonts w:ascii="Times New Roman" w:hAnsi="Times New Roman" w:cs="Times New Roman"/>
                <w:b/>
                <w:color w:val="000000" w:themeColor="text1"/>
                <w:sz w:val="24"/>
                <w:szCs w:val="24"/>
                <w:u w:val="single"/>
                <w:lang w:val="it-IT"/>
              </w:rPr>
              <w:t>Secţiunea</w:t>
            </w:r>
            <w:proofErr w:type="spellEnd"/>
            <w:r w:rsidRPr="00A433CF">
              <w:rPr>
                <w:rFonts w:ascii="Times New Roman" w:hAnsi="Times New Roman" w:cs="Times New Roman"/>
                <w:b/>
                <w:color w:val="000000" w:themeColor="text1"/>
                <w:sz w:val="24"/>
                <w:szCs w:val="24"/>
                <w:u w:val="single"/>
                <w:lang w:val="it-IT"/>
              </w:rPr>
              <w:t xml:space="preserve"> a 4–a </w:t>
            </w:r>
          </w:p>
          <w:p w14:paraId="1ECF0397" w14:textId="77777777" w:rsidR="00C57BF9" w:rsidRPr="00A433CF" w:rsidRDefault="00C57BF9" w:rsidP="00A433CF">
            <w:pPr>
              <w:spacing w:after="0" w:line="240" w:lineRule="auto"/>
              <w:jc w:val="center"/>
              <w:rPr>
                <w:rFonts w:ascii="Times New Roman" w:hAnsi="Times New Roman" w:cs="Times New Roman"/>
                <w:b/>
                <w:color w:val="000000" w:themeColor="text1"/>
                <w:sz w:val="24"/>
                <w:szCs w:val="24"/>
                <w:lang w:val="it-IT"/>
              </w:rPr>
            </w:pPr>
            <w:proofErr w:type="spellStart"/>
            <w:r w:rsidRPr="00A433CF">
              <w:rPr>
                <w:rFonts w:ascii="Times New Roman" w:hAnsi="Times New Roman" w:cs="Times New Roman"/>
                <w:b/>
                <w:color w:val="000000" w:themeColor="text1"/>
                <w:sz w:val="24"/>
                <w:szCs w:val="24"/>
                <w:lang w:val="it-IT"/>
              </w:rPr>
              <w:t>Impactul</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financiar</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asupra</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bugetului</w:t>
            </w:r>
            <w:proofErr w:type="spellEnd"/>
            <w:r w:rsidRPr="00A433CF">
              <w:rPr>
                <w:rFonts w:ascii="Times New Roman" w:hAnsi="Times New Roman" w:cs="Times New Roman"/>
                <w:b/>
                <w:color w:val="000000" w:themeColor="text1"/>
                <w:sz w:val="24"/>
                <w:szCs w:val="24"/>
                <w:lang w:val="it-IT"/>
              </w:rPr>
              <w:t xml:space="preserve"> general </w:t>
            </w:r>
            <w:proofErr w:type="spellStart"/>
            <w:r w:rsidRPr="00A433CF">
              <w:rPr>
                <w:rFonts w:ascii="Times New Roman" w:hAnsi="Times New Roman" w:cs="Times New Roman"/>
                <w:b/>
                <w:color w:val="000000" w:themeColor="text1"/>
                <w:sz w:val="24"/>
                <w:szCs w:val="24"/>
                <w:lang w:val="it-IT"/>
              </w:rPr>
              <w:t>consolidat</w:t>
            </w:r>
            <w:proofErr w:type="spellEnd"/>
            <w:r w:rsidRPr="00A433CF">
              <w:rPr>
                <w:rFonts w:ascii="Times New Roman" w:hAnsi="Times New Roman" w:cs="Times New Roman"/>
                <w:b/>
                <w:color w:val="000000" w:themeColor="text1"/>
                <w:sz w:val="24"/>
                <w:szCs w:val="24"/>
                <w:lang w:val="it-IT"/>
              </w:rPr>
              <w:t>,</w:t>
            </w:r>
          </w:p>
          <w:p w14:paraId="06C98CD4" w14:textId="77777777" w:rsidR="006522EA" w:rsidRPr="00A433CF" w:rsidRDefault="00C57BF9" w:rsidP="00A433CF">
            <w:pPr>
              <w:spacing w:after="0" w:line="240" w:lineRule="auto"/>
              <w:jc w:val="center"/>
              <w:rPr>
                <w:rFonts w:ascii="Times New Roman" w:hAnsi="Times New Roman" w:cs="Times New Roman"/>
                <w:b/>
                <w:color w:val="000000" w:themeColor="text1"/>
                <w:sz w:val="24"/>
                <w:szCs w:val="24"/>
                <w:lang w:val="it-IT"/>
              </w:rPr>
            </w:pPr>
            <w:proofErr w:type="spellStart"/>
            <w:r w:rsidRPr="00A433CF">
              <w:rPr>
                <w:rFonts w:ascii="Times New Roman" w:hAnsi="Times New Roman" w:cs="Times New Roman"/>
                <w:b/>
                <w:color w:val="000000" w:themeColor="text1"/>
                <w:sz w:val="24"/>
                <w:szCs w:val="24"/>
                <w:lang w:val="it-IT"/>
              </w:rPr>
              <w:t>atât</w:t>
            </w:r>
            <w:proofErr w:type="spellEnd"/>
            <w:r w:rsidRPr="00A433CF">
              <w:rPr>
                <w:rFonts w:ascii="Times New Roman" w:hAnsi="Times New Roman" w:cs="Times New Roman"/>
                <w:b/>
                <w:color w:val="000000" w:themeColor="text1"/>
                <w:sz w:val="24"/>
                <w:szCs w:val="24"/>
                <w:lang w:val="it-IT"/>
              </w:rPr>
              <w:t xml:space="preserve"> pe </w:t>
            </w:r>
            <w:proofErr w:type="spellStart"/>
            <w:r w:rsidRPr="00A433CF">
              <w:rPr>
                <w:rFonts w:ascii="Times New Roman" w:hAnsi="Times New Roman" w:cs="Times New Roman"/>
                <w:b/>
                <w:color w:val="000000" w:themeColor="text1"/>
                <w:sz w:val="24"/>
                <w:szCs w:val="24"/>
                <w:lang w:val="it-IT"/>
              </w:rPr>
              <w:t>termen</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scurt</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pentru</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anul</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curent</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cât</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şi</w:t>
            </w:r>
            <w:proofErr w:type="spellEnd"/>
            <w:r w:rsidRPr="00A433CF">
              <w:rPr>
                <w:rFonts w:ascii="Times New Roman" w:hAnsi="Times New Roman" w:cs="Times New Roman"/>
                <w:b/>
                <w:color w:val="000000" w:themeColor="text1"/>
                <w:sz w:val="24"/>
                <w:szCs w:val="24"/>
                <w:lang w:val="it-IT"/>
              </w:rPr>
              <w:t xml:space="preserve"> pe </w:t>
            </w:r>
            <w:proofErr w:type="spellStart"/>
            <w:r w:rsidRPr="00A433CF">
              <w:rPr>
                <w:rFonts w:ascii="Times New Roman" w:hAnsi="Times New Roman" w:cs="Times New Roman"/>
                <w:b/>
                <w:color w:val="000000" w:themeColor="text1"/>
                <w:sz w:val="24"/>
                <w:szCs w:val="24"/>
                <w:lang w:val="it-IT"/>
              </w:rPr>
              <w:t>termen</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lung</w:t>
            </w:r>
            <w:proofErr w:type="spellEnd"/>
            <w:r w:rsidRPr="00A433CF">
              <w:rPr>
                <w:rFonts w:ascii="Times New Roman" w:hAnsi="Times New Roman" w:cs="Times New Roman"/>
                <w:b/>
                <w:color w:val="000000" w:themeColor="text1"/>
                <w:sz w:val="24"/>
                <w:szCs w:val="24"/>
                <w:lang w:val="it-IT"/>
              </w:rPr>
              <w:t xml:space="preserve"> (pe 5 ani</w:t>
            </w:r>
            <w:proofErr w:type="gramStart"/>
            <w:r w:rsidRPr="00A433CF">
              <w:rPr>
                <w:rFonts w:ascii="Times New Roman" w:hAnsi="Times New Roman" w:cs="Times New Roman"/>
                <w:b/>
                <w:color w:val="000000" w:themeColor="text1"/>
                <w:sz w:val="24"/>
                <w:szCs w:val="24"/>
                <w:lang w:val="it-IT"/>
              </w:rPr>
              <w:t>)</w:t>
            </w:r>
            <w:r w:rsidR="002C1072" w:rsidRPr="00A433CF">
              <w:rPr>
                <w:rFonts w:ascii="Times New Roman" w:hAnsi="Times New Roman" w:cs="Times New Roman"/>
                <w:b/>
                <w:color w:val="000000" w:themeColor="text1"/>
                <w:sz w:val="24"/>
                <w:szCs w:val="24"/>
                <w:lang w:val="it-IT"/>
              </w:rPr>
              <w:t xml:space="preserve">,  </w:t>
            </w:r>
            <w:proofErr w:type="spellStart"/>
            <w:r w:rsidR="002C1072" w:rsidRPr="00A433CF">
              <w:rPr>
                <w:rFonts w:ascii="Times New Roman" w:hAnsi="Times New Roman" w:cs="Times New Roman"/>
                <w:b/>
                <w:color w:val="000000" w:themeColor="text1"/>
                <w:sz w:val="24"/>
                <w:szCs w:val="24"/>
                <w:lang w:val="it-IT"/>
              </w:rPr>
              <w:t>inclusiv</w:t>
            </w:r>
            <w:proofErr w:type="spellEnd"/>
            <w:proofErr w:type="gramEnd"/>
            <w:r w:rsidR="0046103C" w:rsidRPr="00A433CF">
              <w:rPr>
                <w:rFonts w:ascii="Times New Roman" w:hAnsi="Times New Roman" w:cs="Times New Roman"/>
                <w:b/>
                <w:color w:val="000000" w:themeColor="text1"/>
                <w:sz w:val="24"/>
                <w:szCs w:val="24"/>
                <w:lang w:val="it-IT"/>
              </w:rPr>
              <w:t xml:space="preserve"> </w:t>
            </w:r>
            <w:proofErr w:type="spellStart"/>
            <w:r w:rsidR="0046103C" w:rsidRPr="00A433CF">
              <w:rPr>
                <w:rFonts w:ascii="Times New Roman" w:hAnsi="Times New Roman" w:cs="Times New Roman"/>
                <w:b/>
                <w:color w:val="000000" w:themeColor="text1"/>
                <w:sz w:val="24"/>
                <w:szCs w:val="24"/>
                <w:lang w:val="it-IT"/>
              </w:rPr>
              <w:t>informatii</w:t>
            </w:r>
            <w:proofErr w:type="spellEnd"/>
            <w:r w:rsidR="0046103C" w:rsidRPr="00A433CF">
              <w:rPr>
                <w:rFonts w:ascii="Times New Roman" w:hAnsi="Times New Roman" w:cs="Times New Roman"/>
                <w:b/>
                <w:color w:val="000000" w:themeColor="text1"/>
                <w:sz w:val="24"/>
                <w:szCs w:val="24"/>
                <w:lang w:val="it-IT"/>
              </w:rPr>
              <w:t xml:space="preserve"> cu </w:t>
            </w:r>
            <w:proofErr w:type="spellStart"/>
            <w:r w:rsidR="0046103C" w:rsidRPr="00A433CF">
              <w:rPr>
                <w:rFonts w:ascii="Times New Roman" w:hAnsi="Times New Roman" w:cs="Times New Roman"/>
                <w:b/>
                <w:color w:val="000000" w:themeColor="text1"/>
                <w:sz w:val="24"/>
                <w:szCs w:val="24"/>
                <w:lang w:val="it-IT"/>
              </w:rPr>
              <w:t>privire</w:t>
            </w:r>
            <w:proofErr w:type="spellEnd"/>
            <w:r w:rsidR="0046103C" w:rsidRPr="00A433CF">
              <w:rPr>
                <w:rFonts w:ascii="Times New Roman" w:hAnsi="Times New Roman" w:cs="Times New Roman"/>
                <w:b/>
                <w:color w:val="000000" w:themeColor="text1"/>
                <w:sz w:val="24"/>
                <w:szCs w:val="24"/>
                <w:lang w:val="it-IT"/>
              </w:rPr>
              <w:t xml:space="preserve"> la </w:t>
            </w:r>
            <w:proofErr w:type="spellStart"/>
            <w:r w:rsidR="0046103C" w:rsidRPr="00A433CF">
              <w:rPr>
                <w:rFonts w:ascii="Times New Roman" w:hAnsi="Times New Roman" w:cs="Times New Roman"/>
                <w:b/>
                <w:color w:val="000000" w:themeColor="text1"/>
                <w:sz w:val="24"/>
                <w:szCs w:val="24"/>
                <w:lang w:val="it-IT"/>
              </w:rPr>
              <w:t>cheltuieli</w:t>
            </w:r>
            <w:proofErr w:type="spellEnd"/>
            <w:r w:rsidR="0046103C" w:rsidRPr="00A433CF">
              <w:rPr>
                <w:rFonts w:ascii="Times New Roman" w:hAnsi="Times New Roman" w:cs="Times New Roman"/>
                <w:b/>
                <w:color w:val="000000" w:themeColor="text1"/>
                <w:sz w:val="24"/>
                <w:szCs w:val="24"/>
                <w:lang w:val="it-IT"/>
              </w:rPr>
              <w:t xml:space="preserve"> si </w:t>
            </w:r>
            <w:proofErr w:type="spellStart"/>
            <w:r w:rsidR="0046103C" w:rsidRPr="00A433CF">
              <w:rPr>
                <w:rFonts w:ascii="Times New Roman" w:hAnsi="Times New Roman" w:cs="Times New Roman"/>
                <w:b/>
                <w:color w:val="000000" w:themeColor="text1"/>
                <w:sz w:val="24"/>
                <w:szCs w:val="24"/>
                <w:lang w:val="it-IT"/>
              </w:rPr>
              <w:t>venituri</w:t>
            </w:r>
            <w:proofErr w:type="spellEnd"/>
            <w:r w:rsidR="0046103C" w:rsidRPr="00A433CF">
              <w:rPr>
                <w:rFonts w:ascii="Times New Roman" w:hAnsi="Times New Roman" w:cs="Times New Roman"/>
                <w:b/>
                <w:color w:val="000000" w:themeColor="text1"/>
                <w:sz w:val="24"/>
                <w:szCs w:val="24"/>
                <w:lang w:val="it-IT"/>
              </w:rPr>
              <w:t xml:space="preserve"> </w:t>
            </w:r>
          </w:p>
          <w:p w14:paraId="7D2C53BD" w14:textId="77777777" w:rsidR="001F0387" w:rsidRPr="00A433CF" w:rsidRDefault="001F0387" w:rsidP="00A433CF">
            <w:pPr>
              <w:spacing w:after="0" w:line="240" w:lineRule="auto"/>
              <w:jc w:val="center"/>
              <w:rPr>
                <w:rFonts w:ascii="Times New Roman" w:hAnsi="Times New Roman" w:cs="Times New Roman"/>
                <w:b/>
                <w:color w:val="000000" w:themeColor="text1"/>
                <w:sz w:val="24"/>
                <w:szCs w:val="24"/>
                <w:lang w:val="it-IT"/>
              </w:rPr>
            </w:pPr>
          </w:p>
          <w:p w14:paraId="289578BE" w14:textId="77777777" w:rsidR="00027116" w:rsidRPr="00A433CF" w:rsidRDefault="00027116" w:rsidP="00A433CF">
            <w:pPr>
              <w:spacing w:after="0" w:line="240" w:lineRule="auto"/>
              <w:jc w:val="center"/>
              <w:rPr>
                <w:rFonts w:ascii="Times New Roman" w:hAnsi="Times New Roman" w:cs="Times New Roman"/>
                <w:b/>
                <w:color w:val="000000" w:themeColor="text1"/>
                <w:sz w:val="24"/>
                <w:szCs w:val="24"/>
                <w:lang w:val="it-IT"/>
              </w:rPr>
            </w:pPr>
          </w:p>
        </w:tc>
      </w:tr>
      <w:tr w:rsidR="0022418C" w:rsidRPr="00A433CF" w14:paraId="03FB91E1" w14:textId="77777777" w:rsidTr="008B73EC">
        <w:tc>
          <w:tcPr>
            <w:tcW w:w="9640" w:type="dxa"/>
            <w:gridSpan w:val="7"/>
          </w:tcPr>
          <w:p w14:paraId="54EC3008" w14:textId="77777777" w:rsidR="0001549E" w:rsidRPr="00A433CF" w:rsidRDefault="0001549E" w:rsidP="00A433CF">
            <w:pPr>
              <w:tabs>
                <w:tab w:val="left" w:pos="426"/>
              </w:tabs>
              <w:autoSpaceDE w:val="0"/>
              <w:autoSpaceDN w:val="0"/>
              <w:adjustRightInd w:val="0"/>
              <w:spacing w:before="120" w:after="120" w:line="240" w:lineRule="auto"/>
              <w:jc w:val="both"/>
              <w:rPr>
                <w:rFonts w:ascii="Times New Roman" w:hAnsi="Times New Roman" w:cs="Times New Roman"/>
                <w:color w:val="000000" w:themeColor="text1"/>
                <w:sz w:val="24"/>
                <w:szCs w:val="24"/>
                <w:lang w:val="fr-FR"/>
              </w:rPr>
            </w:pPr>
          </w:p>
        </w:tc>
      </w:tr>
      <w:tr w:rsidR="0022418C" w:rsidRPr="00A433CF" w14:paraId="68742701" w14:textId="77777777" w:rsidTr="008B73EC">
        <w:trPr>
          <w:trHeight w:val="323"/>
        </w:trPr>
        <w:tc>
          <w:tcPr>
            <w:tcW w:w="9640" w:type="dxa"/>
            <w:gridSpan w:val="7"/>
          </w:tcPr>
          <w:p w14:paraId="65181896" w14:textId="77777777" w:rsidR="00C57BF9" w:rsidRPr="00A433CF" w:rsidRDefault="00C57BF9" w:rsidP="00A433CF">
            <w:pPr>
              <w:spacing w:after="0"/>
              <w:jc w:val="right"/>
              <w:rPr>
                <w:rFonts w:ascii="Times New Roman" w:hAnsi="Times New Roman" w:cs="Times New Roman"/>
                <w:b/>
                <w:color w:val="000000" w:themeColor="text1"/>
                <w:sz w:val="24"/>
                <w:szCs w:val="24"/>
              </w:rPr>
            </w:pPr>
            <w:r w:rsidRPr="00A433CF">
              <w:rPr>
                <w:rFonts w:ascii="Times New Roman" w:hAnsi="Times New Roman" w:cs="Times New Roman"/>
                <w:color w:val="000000" w:themeColor="text1"/>
                <w:sz w:val="24"/>
                <w:szCs w:val="24"/>
              </w:rPr>
              <w:t>- mii lei</w:t>
            </w:r>
            <w:r w:rsidR="0046103C" w:rsidRPr="00A433CF">
              <w:rPr>
                <w:rFonts w:ascii="Times New Roman" w:hAnsi="Times New Roman" w:cs="Times New Roman"/>
                <w:color w:val="000000" w:themeColor="text1"/>
                <w:sz w:val="24"/>
                <w:szCs w:val="24"/>
              </w:rPr>
              <w:t xml:space="preserve"> (</w:t>
            </w:r>
            <w:proofErr w:type="spellStart"/>
            <w:r w:rsidR="0046103C" w:rsidRPr="00A433CF">
              <w:rPr>
                <w:rFonts w:ascii="Times New Roman" w:hAnsi="Times New Roman" w:cs="Times New Roman"/>
                <w:color w:val="000000" w:themeColor="text1"/>
                <w:sz w:val="24"/>
                <w:szCs w:val="24"/>
              </w:rPr>
              <w:t>ron</w:t>
            </w:r>
            <w:proofErr w:type="spellEnd"/>
            <w:r w:rsidR="0046103C" w:rsidRPr="00A433CF">
              <w:rPr>
                <w:rFonts w:ascii="Times New Roman" w:hAnsi="Times New Roman" w:cs="Times New Roman"/>
                <w:color w:val="000000" w:themeColor="text1"/>
                <w:sz w:val="24"/>
                <w:szCs w:val="24"/>
              </w:rPr>
              <w:t>)</w:t>
            </w:r>
            <w:r w:rsidRPr="00A433CF">
              <w:rPr>
                <w:rFonts w:ascii="Times New Roman" w:hAnsi="Times New Roman" w:cs="Times New Roman"/>
                <w:color w:val="000000" w:themeColor="text1"/>
                <w:sz w:val="24"/>
                <w:szCs w:val="24"/>
              </w:rPr>
              <w:t xml:space="preserve"> -</w:t>
            </w:r>
          </w:p>
        </w:tc>
      </w:tr>
      <w:tr w:rsidR="0022418C" w:rsidRPr="00A433CF" w14:paraId="6ED4D663" w14:textId="77777777" w:rsidTr="008B73EC">
        <w:tc>
          <w:tcPr>
            <w:tcW w:w="3403" w:type="dxa"/>
          </w:tcPr>
          <w:p w14:paraId="4B093C83" w14:textId="77777777" w:rsidR="00C57BF9" w:rsidRPr="00A433CF" w:rsidRDefault="00C57BF9" w:rsidP="00A433CF">
            <w:pPr>
              <w:spacing w:before="120" w:after="120"/>
              <w:jc w:val="center"/>
              <w:rPr>
                <w:rFonts w:ascii="Times New Roman" w:hAnsi="Times New Roman" w:cs="Times New Roman"/>
                <w:color w:val="000000" w:themeColor="text1"/>
                <w:sz w:val="24"/>
                <w:szCs w:val="24"/>
                <w:lang w:val="fr-FR"/>
              </w:rPr>
            </w:pPr>
            <w:proofErr w:type="spellStart"/>
            <w:r w:rsidRPr="00A433CF">
              <w:rPr>
                <w:rFonts w:ascii="Times New Roman" w:hAnsi="Times New Roman" w:cs="Times New Roman"/>
                <w:color w:val="000000" w:themeColor="text1"/>
                <w:sz w:val="24"/>
                <w:szCs w:val="24"/>
                <w:lang w:val="fr-FR"/>
              </w:rPr>
              <w:t>Indicatori</w:t>
            </w:r>
            <w:proofErr w:type="spellEnd"/>
          </w:p>
        </w:tc>
        <w:tc>
          <w:tcPr>
            <w:tcW w:w="850" w:type="dxa"/>
          </w:tcPr>
          <w:p w14:paraId="3C633DB0" w14:textId="77777777" w:rsidR="00C57BF9" w:rsidRPr="00A433CF" w:rsidRDefault="00C57BF9" w:rsidP="00A433CF">
            <w:pPr>
              <w:spacing w:before="120" w:after="120"/>
              <w:jc w:val="center"/>
              <w:rPr>
                <w:rFonts w:ascii="Times New Roman" w:hAnsi="Times New Roman" w:cs="Times New Roman"/>
                <w:color w:val="000000" w:themeColor="text1"/>
                <w:sz w:val="24"/>
                <w:szCs w:val="24"/>
                <w:lang w:val="fr-FR"/>
              </w:rPr>
            </w:pPr>
            <w:proofErr w:type="spellStart"/>
            <w:r w:rsidRPr="00A433CF">
              <w:rPr>
                <w:rFonts w:ascii="Times New Roman" w:hAnsi="Times New Roman" w:cs="Times New Roman"/>
                <w:color w:val="000000" w:themeColor="text1"/>
                <w:sz w:val="24"/>
                <w:szCs w:val="24"/>
                <w:lang w:val="fr-FR"/>
              </w:rPr>
              <w:t>Anul</w:t>
            </w:r>
            <w:proofErr w:type="spellEnd"/>
            <w:r w:rsidRPr="00A433CF">
              <w:rPr>
                <w:rFonts w:ascii="Times New Roman" w:hAnsi="Times New Roman" w:cs="Times New Roman"/>
                <w:color w:val="000000" w:themeColor="text1"/>
                <w:sz w:val="24"/>
                <w:szCs w:val="24"/>
                <w:lang w:val="fr-FR"/>
              </w:rPr>
              <w:t xml:space="preserve"> curent</w:t>
            </w:r>
          </w:p>
        </w:tc>
        <w:tc>
          <w:tcPr>
            <w:tcW w:w="4111" w:type="dxa"/>
            <w:gridSpan w:val="4"/>
          </w:tcPr>
          <w:p w14:paraId="46426972" w14:textId="77777777" w:rsidR="00C57BF9" w:rsidRPr="00A433CF" w:rsidRDefault="00C57BF9" w:rsidP="00A433CF">
            <w:pPr>
              <w:spacing w:before="120" w:after="120"/>
              <w:jc w:val="center"/>
              <w:rPr>
                <w:rFonts w:ascii="Times New Roman" w:hAnsi="Times New Roman" w:cs="Times New Roman"/>
                <w:color w:val="000000" w:themeColor="text1"/>
                <w:sz w:val="24"/>
                <w:szCs w:val="24"/>
                <w:lang w:val="fr-FR"/>
              </w:rPr>
            </w:pPr>
            <w:proofErr w:type="spellStart"/>
            <w:r w:rsidRPr="00A433CF">
              <w:rPr>
                <w:rFonts w:ascii="Times New Roman" w:hAnsi="Times New Roman" w:cs="Times New Roman"/>
                <w:color w:val="000000" w:themeColor="text1"/>
                <w:sz w:val="24"/>
                <w:szCs w:val="24"/>
                <w:lang w:val="fr-FR"/>
              </w:rPr>
              <w:t>Următorii</w:t>
            </w:r>
            <w:proofErr w:type="spellEnd"/>
            <w:r w:rsidRPr="00A433CF">
              <w:rPr>
                <w:rFonts w:ascii="Times New Roman" w:hAnsi="Times New Roman" w:cs="Times New Roman"/>
                <w:color w:val="000000" w:themeColor="text1"/>
                <w:sz w:val="24"/>
                <w:szCs w:val="24"/>
                <w:lang w:val="fr-FR"/>
              </w:rPr>
              <w:t xml:space="preserve"> 4 </w:t>
            </w:r>
            <w:proofErr w:type="spellStart"/>
            <w:r w:rsidRPr="00A433CF">
              <w:rPr>
                <w:rFonts w:ascii="Times New Roman" w:hAnsi="Times New Roman" w:cs="Times New Roman"/>
                <w:color w:val="000000" w:themeColor="text1"/>
                <w:sz w:val="24"/>
                <w:szCs w:val="24"/>
                <w:lang w:val="fr-FR"/>
              </w:rPr>
              <w:t>ani</w:t>
            </w:r>
            <w:proofErr w:type="spellEnd"/>
          </w:p>
        </w:tc>
        <w:tc>
          <w:tcPr>
            <w:tcW w:w="1276" w:type="dxa"/>
          </w:tcPr>
          <w:p w14:paraId="7CD41274" w14:textId="77777777" w:rsidR="00C57BF9" w:rsidRPr="00A433CF" w:rsidRDefault="00C57BF9" w:rsidP="00A433CF">
            <w:pPr>
              <w:spacing w:before="120" w:after="120"/>
              <w:jc w:val="center"/>
              <w:rPr>
                <w:rFonts w:ascii="Times New Roman" w:hAnsi="Times New Roman" w:cs="Times New Roman"/>
                <w:color w:val="000000" w:themeColor="text1"/>
                <w:sz w:val="24"/>
                <w:szCs w:val="24"/>
                <w:lang w:val="fr-FR"/>
              </w:rPr>
            </w:pPr>
            <w:r w:rsidRPr="00A433CF">
              <w:rPr>
                <w:rFonts w:ascii="Times New Roman" w:hAnsi="Times New Roman" w:cs="Times New Roman"/>
                <w:color w:val="000000" w:themeColor="text1"/>
                <w:sz w:val="24"/>
                <w:szCs w:val="24"/>
                <w:lang w:val="fr-FR"/>
              </w:rPr>
              <w:t xml:space="preserve">Media </w:t>
            </w:r>
            <w:proofErr w:type="spellStart"/>
            <w:r w:rsidRPr="00A433CF">
              <w:rPr>
                <w:rFonts w:ascii="Times New Roman" w:hAnsi="Times New Roman" w:cs="Times New Roman"/>
                <w:color w:val="000000" w:themeColor="text1"/>
                <w:sz w:val="24"/>
                <w:szCs w:val="24"/>
                <w:lang w:val="fr-FR"/>
              </w:rPr>
              <w:t>pe</w:t>
            </w:r>
            <w:proofErr w:type="spellEnd"/>
            <w:r w:rsidRPr="00A433CF">
              <w:rPr>
                <w:rFonts w:ascii="Times New Roman" w:hAnsi="Times New Roman" w:cs="Times New Roman"/>
                <w:color w:val="000000" w:themeColor="text1"/>
                <w:sz w:val="24"/>
                <w:szCs w:val="24"/>
                <w:lang w:val="fr-FR"/>
              </w:rPr>
              <w:t xml:space="preserve"> 5 </w:t>
            </w:r>
            <w:proofErr w:type="spellStart"/>
            <w:r w:rsidRPr="00A433CF">
              <w:rPr>
                <w:rFonts w:ascii="Times New Roman" w:hAnsi="Times New Roman" w:cs="Times New Roman"/>
                <w:color w:val="000000" w:themeColor="text1"/>
                <w:sz w:val="24"/>
                <w:szCs w:val="24"/>
                <w:lang w:val="fr-FR"/>
              </w:rPr>
              <w:t>ani</w:t>
            </w:r>
            <w:proofErr w:type="spellEnd"/>
          </w:p>
        </w:tc>
      </w:tr>
      <w:tr w:rsidR="0022418C" w:rsidRPr="00A433CF" w14:paraId="133D01EA" w14:textId="77777777" w:rsidTr="008B73EC">
        <w:trPr>
          <w:trHeight w:val="298"/>
        </w:trPr>
        <w:tc>
          <w:tcPr>
            <w:tcW w:w="3403" w:type="dxa"/>
          </w:tcPr>
          <w:p w14:paraId="763183AE" w14:textId="77777777" w:rsidR="00C57BF9" w:rsidRPr="00A433CF" w:rsidRDefault="00C57BF9" w:rsidP="00A433CF">
            <w:pPr>
              <w:spacing w:before="120" w:after="120"/>
              <w:jc w:val="center"/>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1</w:t>
            </w:r>
          </w:p>
        </w:tc>
        <w:tc>
          <w:tcPr>
            <w:tcW w:w="850" w:type="dxa"/>
          </w:tcPr>
          <w:p w14:paraId="6495A3D1" w14:textId="77777777" w:rsidR="00C57BF9" w:rsidRPr="00A433CF" w:rsidRDefault="00C57BF9" w:rsidP="00A433CF">
            <w:pPr>
              <w:spacing w:before="120" w:after="120"/>
              <w:jc w:val="center"/>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2</w:t>
            </w:r>
          </w:p>
        </w:tc>
        <w:tc>
          <w:tcPr>
            <w:tcW w:w="1134" w:type="dxa"/>
          </w:tcPr>
          <w:p w14:paraId="5BBA81A2" w14:textId="77777777" w:rsidR="00C57BF9" w:rsidRPr="00A433CF" w:rsidRDefault="00C57BF9" w:rsidP="00A433CF">
            <w:pPr>
              <w:spacing w:before="120" w:after="120"/>
              <w:jc w:val="center"/>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3</w:t>
            </w:r>
          </w:p>
        </w:tc>
        <w:tc>
          <w:tcPr>
            <w:tcW w:w="992" w:type="dxa"/>
          </w:tcPr>
          <w:p w14:paraId="1D0C1598" w14:textId="77777777" w:rsidR="00C57BF9" w:rsidRPr="00A433CF" w:rsidRDefault="00C57BF9" w:rsidP="00A433CF">
            <w:pPr>
              <w:spacing w:before="120" w:after="120"/>
              <w:jc w:val="center"/>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4</w:t>
            </w:r>
          </w:p>
        </w:tc>
        <w:tc>
          <w:tcPr>
            <w:tcW w:w="993" w:type="dxa"/>
          </w:tcPr>
          <w:p w14:paraId="73A537B7" w14:textId="77777777" w:rsidR="00C57BF9" w:rsidRPr="00A433CF" w:rsidRDefault="00C57BF9" w:rsidP="00A433CF">
            <w:pPr>
              <w:spacing w:before="120" w:after="120"/>
              <w:jc w:val="center"/>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5</w:t>
            </w:r>
          </w:p>
        </w:tc>
        <w:tc>
          <w:tcPr>
            <w:tcW w:w="992" w:type="dxa"/>
          </w:tcPr>
          <w:p w14:paraId="24575CF8" w14:textId="77777777" w:rsidR="00C57BF9" w:rsidRPr="00A433CF" w:rsidRDefault="00C57BF9" w:rsidP="00A433CF">
            <w:pPr>
              <w:spacing w:before="120" w:after="120"/>
              <w:jc w:val="center"/>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6</w:t>
            </w:r>
          </w:p>
        </w:tc>
        <w:tc>
          <w:tcPr>
            <w:tcW w:w="1276" w:type="dxa"/>
          </w:tcPr>
          <w:p w14:paraId="469668BD" w14:textId="77777777" w:rsidR="00C57BF9" w:rsidRPr="00A433CF" w:rsidRDefault="00C57BF9" w:rsidP="00A433CF">
            <w:pPr>
              <w:spacing w:before="120" w:after="120"/>
              <w:jc w:val="center"/>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7</w:t>
            </w:r>
          </w:p>
        </w:tc>
      </w:tr>
      <w:tr w:rsidR="0022418C" w:rsidRPr="00A433CF" w14:paraId="44C4BCB9" w14:textId="77777777" w:rsidTr="008B73EC">
        <w:tc>
          <w:tcPr>
            <w:tcW w:w="3403" w:type="dxa"/>
          </w:tcPr>
          <w:p w14:paraId="267F2D06" w14:textId="77777777" w:rsidR="00C57BF9" w:rsidRPr="00A433CF" w:rsidRDefault="00257C1D" w:rsidP="00A433CF">
            <w:pPr>
              <w:spacing w:before="120" w:after="0"/>
              <w:contextualSpacing/>
              <w:rPr>
                <w:rFonts w:ascii="Times New Roman" w:hAnsi="Times New Roman" w:cs="Times New Roman"/>
                <w:color w:val="000000" w:themeColor="text1"/>
                <w:sz w:val="24"/>
                <w:szCs w:val="24"/>
              </w:rPr>
            </w:pPr>
            <w:r w:rsidRPr="00A433CF">
              <w:rPr>
                <w:rFonts w:ascii="Times New Roman" w:hAnsi="Times New Roman" w:cs="Times New Roman"/>
                <w:b/>
                <w:color w:val="000000" w:themeColor="text1"/>
                <w:sz w:val="24"/>
                <w:szCs w:val="24"/>
              </w:rPr>
              <w:t>4.</w:t>
            </w:r>
            <w:r w:rsidR="00C57BF9" w:rsidRPr="00A433CF">
              <w:rPr>
                <w:rFonts w:ascii="Times New Roman" w:hAnsi="Times New Roman" w:cs="Times New Roman"/>
                <w:b/>
                <w:color w:val="000000" w:themeColor="text1"/>
                <w:sz w:val="24"/>
                <w:szCs w:val="24"/>
              </w:rPr>
              <w:t>1</w:t>
            </w:r>
            <w:r w:rsidR="00C57BF9" w:rsidRPr="00A433CF">
              <w:rPr>
                <w:rFonts w:ascii="Times New Roman" w:hAnsi="Times New Roman" w:cs="Times New Roman"/>
                <w:color w:val="000000" w:themeColor="text1"/>
                <w:sz w:val="24"/>
                <w:szCs w:val="24"/>
              </w:rPr>
              <w:t xml:space="preserve"> Modificări ale veniturilor bugetare, plus/minus, din care:</w:t>
            </w:r>
          </w:p>
          <w:p w14:paraId="77EF0FCD" w14:textId="77777777" w:rsidR="00C57BF9" w:rsidRPr="00A433CF" w:rsidRDefault="00C57BF9" w:rsidP="00A433CF">
            <w:pPr>
              <w:spacing w:after="0"/>
              <w:contextualSpacing/>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a) buget de stat, din acesta:</w:t>
            </w:r>
          </w:p>
          <w:p w14:paraId="293E1666" w14:textId="77777777" w:rsidR="00C57BF9" w:rsidRPr="00A433CF" w:rsidRDefault="00C57BF9" w:rsidP="00A433CF">
            <w:pPr>
              <w:numPr>
                <w:ilvl w:val="0"/>
                <w:numId w:val="3"/>
              </w:numPr>
              <w:spacing w:after="0" w:line="240" w:lineRule="auto"/>
              <w:contextualSpacing/>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impozit pe profit</w:t>
            </w:r>
          </w:p>
          <w:p w14:paraId="4DEE0253" w14:textId="77777777" w:rsidR="00C57BF9" w:rsidRPr="00A433CF" w:rsidRDefault="00C57BF9" w:rsidP="00A433CF">
            <w:pPr>
              <w:numPr>
                <w:ilvl w:val="0"/>
                <w:numId w:val="3"/>
              </w:numPr>
              <w:spacing w:after="0" w:line="240" w:lineRule="auto"/>
              <w:contextualSpacing/>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impozit pe venit</w:t>
            </w:r>
          </w:p>
          <w:p w14:paraId="3EDBF7A1" w14:textId="77777777" w:rsidR="00C57BF9" w:rsidRPr="00A433CF" w:rsidRDefault="00C57BF9" w:rsidP="00A433CF">
            <w:pPr>
              <w:spacing w:after="0"/>
              <w:contextualSpacing/>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b) bugete locale</w:t>
            </w:r>
          </w:p>
          <w:p w14:paraId="17B7AE49" w14:textId="77777777" w:rsidR="00C57BF9" w:rsidRPr="00A433CF" w:rsidRDefault="00C57BF9" w:rsidP="00A433CF">
            <w:pPr>
              <w:numPr>
                <w:ilvl w:val="0"/>
                <w:numId w:val="4"/>
              </w:numPr>
              <w:spacing w:after="0" w:line="240" w:lineRule="auto"/>
              <w:contextualSpacing/>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impozit pe profit</w:t>
            </w:r>
          </w:p>
          <w:p w14:paraId="7CA5F557" w14:textId="77777777" w:rsidR="00C57BF9" w:rsidRPr="00A433CF" w:rsidRDefault="00C57BF9" w:rsidP="00A433CF">
            <w:pPr>
              <w:spacing w:after="0"/>
              <w:contextualSpacing/>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c) bugetul asigurărilor sociale de stat:</w:t>
            </w:r>
          </w:p>
          <w:p w14:paraId="05C20E1C" w14:textId="77777777" w:rsidR="00C57BF9" w:rsidRPr="00A433CF" w:rsidRDefault="0046103C" w:rsidP="00A433CF">
            <w:pPr>
              <w:pStyle w:val="ListParagraph"/>
              <w:numPr>
                <w:ilvl w:val="0"/>
                <w:numId w:val="10"/>
              </w:numPr>
              <w:ind w:left="709" w:hanging="425"/>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contribuții</w:t>
            </w:r>
            <w:r w:rsidR="00C57BF9" w:rsidRPr="00A433CF">
              <w:rPr>
                <w:rFonts w:ascii="Times New Roman" w:hAnsi="Times New Roman" w:cs="Times New Roman"/>
                <w:color w:val="000000" w:themeColor="text1"/>
                <w:sz w:val="24"/>
                <w:szCs w:val="24"/>
              </w:rPr>
              <w:t xml:space="preserve"> de asigurări</w:t>
            </w:r>
          </w:p>
          <w:p w14:paraId="00A3F343" w14:textId="77777777" w:rsidR="0046103C" w:rsidRPr="00A433CF" w:rsidRDefault="0046103C" w:rsidP="00A433CF">
            <w:pPr>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d) alte tipuri de venituri</w:t>
            </w:r>
          </w:p>
        </w:tc>
        <w:tc>
          <w:tcPr>
            <w:tcW w:w="850" w:type="dxa"/>
          </w:tcPr>
          <w:p w14:paraId="2CB7EF76" w14:textId="77777777" w:rsidR="00C57BF9" w:rsidRPr="00A433CF" w:rsidRDefault="00C57BF9" w:rsidP="00A433CF">
            <w:pPr>
              <w:spacing w:before="120"/>
              <w:jc w:val="center"/>
              <w:rPr>
                <w:rFonts w:ascii="Times New Roman" w:hAnsi="Times New Roman" w:cs="Times New Roman"/>
                <w:color w:val="000000" w:themeColor="text1"/>
                <w:sz w:val="24"/>
                <w:szCs w:val="24"/>
              </w:rPr>
            </w:pPr>
          </w:p>
        </w:tc>
        <w:tc>
          <w:tcPr>
            <w:tcW w:w="1134" w:type="dxa"/>
          </w:tcPr>
          <w:p w14:paraId="276A5C75" w14:textId="77777777" w:rsidR="00C57BF9" w:rsidRPr="00A433CF" w:rsidRDefault="00C57BF9" w:rsidP="00A433CF">
            <w:pPr>
              <w:spacing w:before="120"/>
              <w:jc w:val="center"/>
              <w:rPr>
                <w:rFonts w:ascii="Times New Roman" w:hAnsi="Times New Roman" w:cs="Times New Roman"/>
                <w:color w:val="000000" w:themeColor="text1"/>
                <w:sz w:val="24"/>
                <w:szCs w:val="24"/>
              </w:rPr>
            </w:pPr>
          </w:p>
        </w:tc>
        <w:tc>
          <w:tcPr>
            <w:tcW w:w="992" w:type="dxa"/>
          </w:tcPr>
          <w:p w14:paraId="3669CAA3" w14:textId="77777777" w:rsidR="00C57BF9" w:rsidRPr="00A433CF" w:rsidRDefault="00C57BF9" w:rsidP="00A433CF">
            <w:pPr>
              <w:spacing w:before="120"/>
              <w:jc w:val="center"/>
              <w:rPr>
                <w:rFonts w:ascii="Times New Roman" w:hAnsi="Times New Roman" w:cs="Times New Roman"/>
                <w:color w:val="000000" w:themeColor="text1"/>
                <w:sz w:val="24"/>
                <w:szCs w:val="24"/>
              </w:rPr>
            </w:pPr>
          </w:p>
        </w:tc>
        <w:tc>
          <w:tcPr>
            <w:tcW w:w="993" w:type="dxa"/>
          </w:tcPr>
          <w:p w14:paraId="138F8E0C" w14:textId="77777777" w:rsidR="00C57BF9" w:rsidRPr="00A433CF" w:rsidRDefault="00C57BF9" w:rsidP="00A433CF">
            <w:pPr>
              <w:spacing w:before="120"/>
              <w:jc w:val="center"/>
              <w:rPr>
                <w:rFonts w:ascii="Times New Roman" w:hAnsi="Times New Roman" w:cs="Times New Roman"/>
                <w:color w:val="000000" w:themeColor="text1"/>
                <w:sz w:val="24"/>
                <w:szCs w:val="24"/>
              </w:rPr>
            </w:pPr>
          </w:p>
        </w:tc>
        <w:tc>
          <w:tcPr>
            <w:tcW w:w="992" w:type="dxa"/>
          </w:tcPr>
          <w:p w14:paraId="05490E6C" w14:textId="77777777" w:rsidR="00C57BF9" w:rsidRPr="00A433CF" w:rsidRDefault="00C57BF9" w:rsidP="00A433CF">
            <w:pPr>
              <w:spacing w:before="120"/>
              <w:jc w:val="center"/>
              <w:rPr>
                <w:rFonts w:ascii="Times New Roman" w:hAnsi="Times New Roman" w:cs="Times New Roman"/>
                <w:color w:val="000000" w:themeColor="text1"/>
                <w:sz w:val="24"/>
                <w:szCs w:val="24"/>
              </w:rPr>
            </w:pPr>
          </w:p>
        </w:tc>
        <w:tc>
          <w:tcPr>
            <w:tcW w:w="1276" w:type="dxa"/>
          </w:tcPr>
          <w:p w14:paraId="5EBAF137" w14:textId="77777777" w:rsidR="00C57BF9" w:rsidRPr="00A433CF" w:rsidRDefault="00C57BF9" w:rsidP="00A433CF">
            <w:pPr>
              <w:spacing w:before="120"/>
              <w:jc w:val="center"/>
              <w:rPr>
                <w:rFonts w:ascii="Times New Roman" w:hAnsi="Times New Roman" w:cs="Times New Roman"/>
                <w:color w:val="000000" w:themeColor="text1"/>
                <w:sz w:val="24"/>
                <w:szCs w:val="24"/>
              </w:rPr>
            </w:pPr>
          </w:p>
        </w:tc>
      </w:tr>
      <w:tr w:rsidR="0033138F" w:rsidRPr="00A433CF" w14:paraId="1BC07BCA" w14:textId="77777777" w:rsidTr="008B73EC">
        <w:tc>
          <w:tcPr>
            <w:tcW w:w="3403" w:type="dxa"/>
          </w:tcPr>
          <w:p w14:paraId="4A88D4B5" w14:textId="77777777" w:rsidR="0033138F" w:rsidRPr="00A433CF" w:rsidRDefault="0033138F" w:rsidP="00A433CF">
            <w:pPr>
              <w:spacing w:before="120" w:after="0"/>
              <w:contextualSpacing/>
              <w:rPr>
                <w:rFonts w:ascii="Times New Roman" w:hAnsi="Times New Roman" w:cs="Times New Roman"/>
                <w:color w:val="000000" w:themeColor="text1"/>
                <w:sz w:val="24"/>
                <w:szCs w:val="24"/>
              </w:rPr>
            </w:pPr>
            <w:r w:rsidRPr="00A433CF">
              <w:rPr>
                <w:rFonts w:ascii="Times New Roman" w:hAnsi="Times New Roman" w:cs="Times New Roman"/>
                <w:b/>
                <w:color w:val="000000" w:themeColor="text1"/>
                <w:sz w:val="24"/>
                <w:szCs w:val="24"/>
              </w:rPr>
              <w:lastRenderedPageBreak/>
              <w:t>4.2</w:t>
            </w:r>
            <w:r w:rsidRPr="00A433CF">
              <w:rPr>
                <w:rFonts w:ascii="Times New Roman" w:hAnsi="Times New Roman" w:cs="Times New Roman"/>
                <w:color w:val="000000" w:themeColor="text1"/>
                <w:sz w:val="24"/>
                <w:szCs w:val="24"/>
              </w:rPr>
              <w:t xml:space="preserve"> Modificări ale cheltuielilor bugetare, plus/minus, din care:</w:t>
            </w:r>
          </w:p>
          <w:p w14:paraId="7E54F2E0" w14:textId="77777777" w:rsidR="0033138F" w:rsidRPr="00A433CF" w:rsidRDefault="0033138F" w:rsidP="00A433CF">
            <w:pPr>
              <w:spacing w:before="120" w:after="0"/>
              <w:contextualSpacing/>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a) buget de stat, din acesta:</w:t>
            </w:r>
          </w:p>
          <w:p w14:paraId="1BF67463" w14:textId="77777777" w:rsidR="0033138F" w:rsidRPr="00A433CF" w:rsidRDefault="0033138F" w:rsidP="00A433CF">
            <w:pPr>
              <w:numPr>
                <w:ilvl w:val="0"/>
                <w:numId w:val="5"/>
              </w:numPr>
              <w:spacing w:before="120" w:after="0" w:line="240" w:lineRule="auto"/>
              <w:contextualSpacing/>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cheltuieli de personal</w:t>
            </w:r>
          </w:p>
          <w:p w14:paraId="58DBBAED" w14:textId="77777777" w:rsidR="0033138F" w:rsidRPr="00A433CF" w:rsidRDefault="0033138F" w:rsidP="00A433CF">
            <w:pPr>
              <w:numPr>
                <w:ilvl w:val="0"/>
                <w:numId w:val="5"/>
              </w:numPr>
              <w:spacing w:before="120" w:after="0" w:line="240" w:lineRule="auto"/>
              <w:contextualSpacing/>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bunuri şi servicii</w:t>
            </w:r>
          </w:p>
          <w:p w14:paraId="009F0273" w14:textId="77777777" w:rsidR="0033138F" w:rsidRPr="00A433CF" w:rsidRDefault="0033138F" w:rsidP="00A433CF">
            <w:pPr>
              <w:spacing w:before="120" w:after="0"/>
              <w:contextualSpacing/>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b) bugete locale:</w:t>
            </w:r>
          </w:p>
          <w:p w14:paraId="6F2D9BEA" w14:textId="77777777" w:rsidR="0033138F" w:rsidRPr="00A433CF" w:rsidRDefault="0033138F" w:rsidP="00A433CF">
            <w:pPr>
              <w:numPr>
                <w:ilvl w:val="0"/>
                <w:numId w:val="6"/>
              </w:numPr>
              <w:spacing w:before="120" w:after="0" w:line="240" w:lineRule="auto"/>
              <w:contextualSpacing/>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cheltuieli de personal</w:t>
            </w:r>
          </w:p>
          <w:p w14:paraId="43C34B4E" w14:textId="77777777" w:rsidR="0033138F" w:rsidRPr="00A433CF" w:rsidRDefault="0033138F" w:rsidP="00A433CF">
            <w:pPr>
              <w:numPr>
                <w:ilvl w:val="0"/>
                <w:numId w:val="6"/>
              </w:numPr>
              <w:spacing w:before="120" w:after="0" w:line="240" w:lineRule="auto"/>
              <w:contextualSpacing/>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bunuri şi servicii</w:t>
            </w:r>
          </w:p>
          <w:p w14:paraId="362CD8E9" w14:textId="77777777" w:rsidR="0033138F" w:rsidRPr="00A433CF" w:rsidRDefault="0033138F" w:rsidP="00A433CF">
            <w:pPr>
              <w:spacing w:before="120" w:after="0"/>
              <w:contextualSpacing/>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c) bugetul asigurărilor sociale de stat:</w:t>
            </w:r>
          </w:p>
          <w:p w14:paraId="718A39DC" w14:textId="77777777" w:rsidR="0033138F" w:rsidRPr="00A433CF" w:rsidRDefault="0033138F" w:rsidP="00A433CF">
            <w:pPr>
              <w:numPr>
                <w:ilvl w:val="0"/>
                <w:numId w:val="7"/>
              </w:numPr>
              <w:spacing w:before="120" w:after="0" w:line="240" w:lineRule="auto"/>
              <w:contextualSpacing/>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cheltuieli de personal</w:t>
            </w:r>
          </w:p>
          <w:p w14:paraId="5EDA973E" w14:textId="77777777" w:rsidR="0033138F" w:rsidRPr="00A433CF" w:rsidRDefault="0033138F" w:rsidP="00A433CF">
            <w:pPr>
              <w:spacing w:before="120" w:after="120"/>
              <w:contextualSpacing/>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bunuri şi servicii</w:t>
            </w:r>
          </w:p>
          <w:p w14:paraId="02E91C24" w14:textId="77777777" w:rsidR="0033138F" w:rsidRPr="00A433CF" w:rsidRDefault="0033138F" w:rsidP="00A433CF">
            <w:pPr>
              <w:spacing w:before="120" w:after="120"/>
              <w:contextualSpacing/>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d) alte tipuri de venituri</w:t>
            </w:r>
          </w:p>
        </w:tc>
        <w:tc>
          <w:tcPr>
            <w:tcW w:w="850" w:type="dxa"/>
          </w:tcPr>
          <w:p w14:paraId="43E932CC" w14:textId="77777777" w:rsidR="0033138F" w:rsidRPr="00A433CF" w:rsidRDefault="0033138F" w:rsidP="00A433CF">
            <w:pPr>
              <w:spacing w:before="120"/>
              <w:jc w:val="center"/>
              <w:rPr>
                <w:rFonts w:ascii="Times New Roman" w:hAnsi="Times New Roman" w:cs="Times New Roman"/>
                <w:color w:val="000000" w:themeColor="text1"/>
                <w:sz w:val="24"/>
                <w:szCs w:val="24"/>
              </w:rPr>
            </w:pPr>
          </w:p>
        </w:tc>
        <w:tc>
          <w:tcPr>
            <w:tcW w:w="1134" w:type="dxa"/>
          </w:tcPr>
          <w:p w14:paraId="644E8BE9" w14:textId="77777777" w:rsidR="0033138F" w:rsidRPr="00A433CF" w:rsidRDefault="0033138F" w:rsidP="00A433CF">
            <w:pPr>
              <w:spacing w:before="120"/>
              <w:jc w:val="center"/>
              <w:rPr>
                <w:rFonts w:ascii="Times New Roman" w:hAnsi="Times New Roman" w:cs="Times New Roman"/>
                <w:color w:val="000000" w:themeColor="text1"/>
                <w:sz w:val="24"/>
                <w:szCs w:val="24"/>
              </w:rPr>
            </w:pPr>
          </w:p>
        </w:tc>
        <w:tc>
          <w:tcPr>
            <w:tcW w:w="992" w:type="dxa"/>
          </w:tcPr>
          <w:p w14:paraId="345A4548" w14:textId="77777777" w:rsidR="0033138F" w:rsidRPr="00A433CF" w:rsidRDefault="0033138F" w:rsidP="00A433CF">
            <w:pPr>
              <w:spacing w:before="120"/>
              <w:jc w:val="center"/>
              <w:rPr>
                <w:rFonts w:ascii="Times New Roman" w:hAnsi="Times New Roman" w:cs="Times New Roman"/>
                <w:color w:val="000000" w:themeColor="text1"/>
                <w:sz w:val="24"/>
                <w:szCs w:val="24"/>
              </w:rPr>
            </w:pPr>
          </w:p>
        </w:tc>
        <w:tc>
          <w:tcPr>
            <w:tcW w:w="993" w:type="dxa"/>
          </w:tcPr>
          <w:p w14:paraId="0620BA9E" w14:textId="77777777" w:rsidR="0033138F" w:rsidRPr="00A433CF" w:rsidRDefault="0033138F" w:rsidP="00A433CF">
            <w:pPr>
              <w:spacing w:before="120"/>
              <w:jc w:val="center"/>
              <w:rPr>
                <w:rFonts w:ascii="Times New Roman" w:hAnsi="Times New Roman" w:cs="Times New Roman"/>
                <w:color w:val="000000" w:themeColor="text1"/>
                <w:sz w:val="24"/>
                <w:szCs w:val="24"/>
              </w:rPr>
            </w:pPr>
          </w:p>
        </w:tc>
        <w:tc>
          <w:tcPr>
            <w:tcW w:w="992" w:type="dxa"/>
          </w:tcPr>
          <w:p w14:paraId="30A4029C" w14:textId="77777777" w:rsidR="0033138F" w:rsidRPr="00A433CF" w:rsidRDefault="0033138F" w:rsidP="00A433CF">
            <w:pPr>
              <w:spacing w:before="120"/>
              <w:jc w:val="center"/>
              <w:rPr>
                <w:rFonts w:ascii="Times New Roman" w:hAnsi="Times New Roman" w:cs="Times New Roman"/>
                <w:color w:val="000000" w:themeColor="text1"/>
                <w:sz w:val="24"/>
                <w:szCs w:val="24"/>
              </w:rPr>
            </w:pPr>
          </w:p>
        </w:tc>
        <w:tc>
          <w:tcPr>
            <w:tcW w:w="1276" w:type="dxa"/>
          </w:tcPr>
          <w:p w14:paraId="1F04F1E4" w14:textId="77777777" w:rsidR="0033138F" w:rsidRPr="00A433CF" w:rsidRDefault="0033138F" w:rsidP="00A433CF">
            <w:pPr>
              <w:spacing w:before="120"/>
              <w:jc w:val="center"/>
              <w:rPr>
                <w:rFonts w:ascii="Times New Roman" w:hAnsi="Times New Roman" w:cs="Times New Roman"/>
                <w:bCs/>
                <w:color w:val="000000" w:themeColor="text1"/>
              </w:rPr>
            </w:pPr>
          </w:p>
        </w:tc>
      </w:tr>
      <w:tr w:rsidR="0033138F" w:rsidRPr="00A433CF" w14:paraId="0CDAD555" w14:textId="77777777" w:rsidTr="008B73EC">
        <w:tc>
          <w:tcPr>
            <w:tcW w:w="3403" w:type="dxa"/>
          </w:tcPr>
          <w:p w14:paraId="4259C48E" w14:textId="77777777" w:rsidR="0033138F" w:rsidRPr="00A433CF" w:rsidRDefault="0033138F" w:rsidP="00A433CF">
            <w:pPr>
              <w:spacing w:before="120" w:after="0"/>
              <w:rPr>
                <w:rFonts w:ascii="Times New Roman" w:hAnsi="Times New Roman" w:cs="Times New Roman"/>
                <w:color w:val="000000" w:themeColor="text1"/>
                <w:sz w:val="24"/>
                <w:szCs w:val="24"/>
              </w:rPr>
            </w:pPr>
            <w:r w:rsidRPr="00A433CF">
              <w:rPr>
                <w:rFonts w:ascii="Times New Roman" w:hAnsi="Times New Roman" w:cs="Times New Roman"/>
                <w:b/>
                <w:color w:val="000000" w:themeColor="text1"/>
                <w:sz w:val="24"/>
                <w:szCs w:val="24"/>
              </w:rPr>
              <w:t>4.3</w:t>
            </w:r>
            <w:r w:rsidRPr="00A433CF">
              <w:rPr>
                <w:rFonts w:ascii="Times New Roman" w:hAnsi="Times New Roman" w:cs="Times New Roman"/>
                <w:color w:val="000000" w:themeColor="text1"/>
                <w:sz w:val="24"/>
                <w:szCs w:val="24"/>
              </w:rPr>
              <w:t xml:space="preserve"> Impact financiar, plus/minus, din care:</w:t>
            </w:r>
          </w:p>
          <w:p w14:paraId="08D66311" w14:textId="77777777" w:rsidR="0033138F" w:rsidRPr="00A433CF" w:rsidRDefault="0033138F" w:rsidP="00A433CF">
            <w:pPr>
              <w:spacing w:after="0"/>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a) buget de stat</w:t>
            </w:r>
          </w:p>
          <w:p w14:paraId="23A330BC" w14:textId="77777777" w:rsidR="0033138F" w:rsidRPr="00A433CF" w:rsidRDefault="0033138F" w:rsidP="00A433CF">
            <w:pPr>
              <w:spacing w:after="120"/>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b) bugete locale</w:t>
            </w:r>
          </w:p>
        </w:tc>
        <w:tc>
          <w:tcPr>
            <w:tcW w:w="850" w:type="dxa"/>
          </w:tcPr>
          <w:p w14:paraId="4691608E" w14:textId="77777777" w:rsidR="0033138F" w:rsidRPr="00A433CF" w:rsidRDefault="0033138F" w:rsidP="00A433CF">
            <w:pPr>
              <w:spacing w:before="120"/>
              <w:jc w:val="center"/>
              <w:rPr>
                <w:rFonts w:ascii="Times New Roman" w:hAnsi="Times New Roman" w:cs="Times New Roman"/>
                <w:color w:val="000000" w:themeColor="text1"/>
                <w:sz w:val="24"/>
                <w:szCs w:val="24"/>
              </w:rPr>
            </w:pPr>
          </w:p>
        </w:tc>
        <w:tc>
          <w:tcPr>
            <w:tcW w:w="1134" w:type="dxa"/>
          </w:tcPr>
          <w:p w14:paraId="523213A2" w14:textId="77777777" w:rsidR="0033138F" w:rsidRPr="00A433CF" w:rsidRDefault="0033138F" w:rsidP="00A433CF">
            <w:pPr>
              <w:spacing w:before="120"/>
              <w:jc w:val="center"/>
              <w:rPr>
                <w:rFonts w:ascii="Times New Roman" w:hAnsi="Times New Roman" w:cs="Times New Roman"/>
                <w:color w:val="000000" w:themeColor="text1"/>
                <w:sz w:val="24"/>
                <w:szCs w:val="24"/>
              </w:rPr>
            </w:pPr>
          </w:p>
        </w:tc>
        <w:tc>
          <w:tcPr>
            <w:tcW w:w="992" w:type="dxa"/>
          </w:tcPr>
          <w:p w14:paraId="662804D7" w14:textId="77777777" w:rsidR="0033138F" w:rsidRPr="00A433CF" w:rsidRDefault="0033138F" w:rsidP="00A433CF">
            <w:pPr>
              <w:spacing w:before="120"/>
              <w:jc w:val="center"/>
              <w:rPr>
                <w:rFonts w:ascii="Times New Roman" w:hAnsi="Times New Roman" w:cs="Times New Roman"/>
                <w:color w:val="000000" w:themeColor="text1"/>
                <w:sz w:val="24"/>
                <w:szCs w:val="24"/>
              </w:rPr>
            </w:pPr>
          </w:p>
        </w:tc>
        <w:tc>
          <w:tcPr>
            <w:tcW w:w="993" w:type="dxa"/>
          </w:tcPr>
          <w:p w14:paraId="284EA7E4" w14:textId="77777777" w:rsidR="0033138F" w:rsidRPr="00A433CF" w:rsidRDefault="0033138F" w:rsidP="00A433CF">
            <w:pPr>
              <w:spacing w:before="120"/>
              <w:jc w:val="center"/>
              <w:rPr>
                <w:rFonts w:ascii="Times New Roman" w:hAnsi="Times New Roman" w:cs="Times New Roman"/>
                <w:color w:val="000000" w:themeColor="text1"/>
                <w:sz w:val="24"/>
                <w:szCs w:val="24"/>
              </w:rPr>
            </w:pPr>
          </w:p>
        </w:tc>
        <w:tc>
          <w:tcPr>
            <w:tcW w:w="992" w:type="dxa"/>
          </w:tcPr>
          <w:p w14:paraId="6C8B8C00" w14:textId="77777777" w:rsidR="0033138F" w:rsidRPr="00A433CF" w:rsidRDefault="0033138F" w:rsidP="00A433CF">
            <w:pPr>
              <w:spacing w:before="120"/>
              <w:jc w:val="center"/>
              <w:rPr>
                <w:rFonts w:ascii="Times New Roman" w:hAnsi="Times New Roman" w:cs="Times New Roman"/>
                <w:color w:val="000000" w:themeColor="text1"/>
                <w:sz w:val="24"/>
                <w:szCs w:val="24"/>
              </w:rPr>
            </w:pPr>
          </w:p>
        </w:tc>
        <w:tc>
          <w:tcPr>
            <w:tcW w:w="1276" w:type="dxa"/>
          </w:tcPr>
          <w:p w14:paraId="4086C25A" w14:textId="77777777" w:rsidR="0033138F" w:rsidRPr="00A433CF" w:rsidRDefault="0033138F" w:rsidP="00A433CF">
            <w:pPr>
              <w:spacing w:before="120"/>
              <w:jc w:val="center"/>
              <w:rPr>
                <w:rFonts w:ascii="Times New Roman" w:hAnsi="Times New Roman" w:cs="Times New Roman"/>
                <w:bCs/>
                <w:color w:val="000000" w:themeColor="text1"/>
              </w:rPr>
            </w:pPr>
          </w:p>
        </w:tc>
      </w:tr>
      <w:tr w:rsidR="0022418C" w:rsidRPr="00A433CF" w14:paraId="295D6341" w14:textId="77777777" w:rsidTr="008B73EC">
        <w:tc>
          <w:tcPr>
            <w:tcW w:w="3403" w:type="dxa"/>
          </w:tcPr>
          <w:p w14:paraId="4236E12A" w14:textId="77777777" w:rsidR="00C57BF9" w:rsidRPr="00A433CF" w:rsidRDefault="00C57BF9" w:rsidP="00A433CF">
            <w:pPr>
              <w:spacing w:before="120"/>
              <w:rPr>
                <w:rFonts w:ascii="Times New Roman" w:hAnsi="Times New Roman" w:cs="Times New Roman"/>
                <w:color w:val="000000" w:themeColor="text1"/>
                <w:sz w:val="24"/>
                <w:szCs w:val="24"/>
              </w:rPr>
            </w:pPr>
            <w:r w:rsidRPr="00A433CF">
              <w:rPr>
                <w:rFonts w:ascii="Times New Roman" w:hAnsi="Times New Roman" w:cs="Times New Roman"/>
                <w:b/>
                <w:color w:val="000000" w:themeColor="text1"/>
                <w:sz w:val="24"/>
                <w:szCs w:val="24"/>
              </w:rPr>
              <w:t>4</w:t>
            </w:r>
            <w:r w:rsidR="003003D4" w:rsidRPr="00A433CF">
              <w:rPr>
                <w:rFonts w:ascii="Times New Roman" w:hAnsi="Times New Roman" w:cs="Times New Roman"/>
                <w:b/>
                <w:color w:val="000000" w:themeColor="text1"/>
                <w:sz w:val="24"/>
                <w:szCs w:val="24"/>
              </w:rPr>
              <w:t>.</w:t>
            </w:r>
            <w:r w:rsidR="00257C1D" w:rsidRPr="00A433CF">
              <w:rPr>
                <w:rFonts w:ascii="Times New Roman" w:hAnsi="Times New Roman" w:cs="Times New Roman"/>
                <w:b/>
                <w:color w:val="000000" w:themeColor="text1"/>
                <w:sz w:val="24"/>
                <w:szCs w:val="24"/>
              </w:rPr>
              <w:t>4</w:t>
            </w:r>
            <w:r w:rsidRPr="00A433CF">
              <w:rPr>
                <w:rFonts w:ascii="Times New Roman" w:hAnsi="Times New Roman" w:cs="Times New Roman"/>
                <w:color w:val="000000" w:themeColor="text1"/>
                <w:sz w:val="24"/>
                <w:szCs w:val="24"/>
              </w:rPr>
              <w:t xml:space="preserve"> Propuneri pentru acoperirea </w:t>
            </w:r>
            <w:r w:rsidR="00257C1D" w:rsidRPr="00A433CF">
              <w:rPr>
                <w:rFonts w:ascii="Times New Roman" w:hAnsi="Times New Roman" w:cs="Times New Roman"/>
                <w:color w:val="000000" w:themeColor="text1"/>
                <w:sz w:val="24"/>
                <w:szCs w:val="24"/>
              </w:rPr>
              <w:t>creșterii</w:t>
            </w:r>
            <w:r w:rsidRPr="00A433CF">
              <w:rPr>
                <w:rFonts w:ascii="Times New Roman" w:hAnsi="Times New Roman" w:cs="Times New Roman"/>
                <w:color w:val="000000" w:themeColor="text1"/>
                <w:sz w:val="24"/>
                <w:szCs w:val="24"/>
              </w:rPr>
              <w:t xml:space="preserve"> cheltuielilor bugetare</w:t>
            </w:r>
          </w:p>
        </w:tc>
        <w:tc>
          <w:tcPr>
            <w:tcW w:w="6237" w:type="dxa"/>
            <w:gridSpan w:val="6"/>
            <w:vAlign w:val="center"/>
          </w:tcPr>
          <w:p w14:paraId="4E68E671" w14:textId="77777777" w:rsidR="00C57BF9" w:rsidRPr="00A433CF" w:rsidRDefault="00C57BF9" w:rsidP="00A433CF">
            <w:pPr>
              <w:spacing w:before="120" w:after="120"/>
              <w:jc w:val="both"/>
              <w:rPr>
                <w:rFonts w:ascii="Times New Roman" w:hAnsi="Times New Roman" w:cs="Times New Roman"/>
                <w:color w:val="000000" w:themeColor="text1"/>
                <w:sz w:val="24"/>
                <w:szCs w:val="24"/>
              </w:rPr>
            </w:pPr>
          </w:p>
        </w:tc>
      </w:tr>
      <w:tr w:rsidR="0022418C" w:rsidRPr="00A433CF" w14:paraId="4F980CAD" w14:textId="77777777" w:rsidTr="008B73EC">
        <w:tc>
          <w:tcPr>
            <w:tcW w:w="3403" w:type="dxa"/>
          </w:tcPr>
          <w:p w14:paraId="7EB58528" w14:textId="77777777" w:rsidR="00C57BF9" w:rsidRPr="00A433CF" w:rsidRDefault="003003D4" w:rsidP="00A433CF">
            <w:pPr>
              <w:spacing w:before="120"/>
              <w:rPr>
                <w:rFonts w:ascii="Times New Roman" w:hAnsi="Times New Roman" w:cs="Times New Roman"/>
                <w:color w:val="000000" w:themeColor="text1"/>
                <w:sz w:val="24"/>
                <w:szCs w:val="24"/>
              </w:rPr>
            </w:pPr>
            <w:r w:rsidRPr="00A433CF">
              <w:rPr>
                <w:rFonts w:ascii="Times New Roman" w:hAnsi="Times New Roman" w:cs="Times New Roman"/>
                <w:b/>
                <w:color w:val="000000" w:themeColor="text1"/>
                <w:sz w:val="24"/>
                <w:szCs w:val="24"/>
              </w:rPr>
              <w:t>4.</w:t>
            </w:r>
            <w:r w:rsidR="0076355E" w:rsidRPr="00A433CF">
              <w:rPr>
                <w:rFonts w:ascii="Times New Roman" w:hAnsi="Times New Roman" w:cs="Times New Roman"/>
                <w:b/>
                <w:color w:val="000000" w:themeColor="text1"/>
                <w:sz w:val="24"/>
                <w:szCs w:val="24"/>
              </w:rPr>
              <w:t>5</w:t>
            </w:r>
            <w:r w:rsidR="00C57BF9" w:rsidRPr="00A433CF">
              <w:rPr>
                <w:rFonts w:ascii="Times New Roman" w:hAnsi="Times New Roman" w:cs="Times New Roman"/>
                <w:color w:val="000000" w:themeColor="text1"/>
                <w:sz w:val="24"/>
                <w:szCs w:val="24"/>
              </w:rPr>
              <w:t xml:space="preserve"> Propuneri pentru a compensa reducerea veniturilor bugetare</w:t>
            </w:r>
          </w:p>
        </w:tc>
        <w:tc>
          <w:tcPr>
            <w:tcW w:w="850" w:type="dxa"/>
          </w:tcPr>
          <w:p w14:paraId="14C259DA" w14:textId="77777777" w:rsidR="00894D8B" w:rsidRPr="00A433CF" w:rsidRDefault="00894D8B" w:rsidP="00A433CF">
            <w:pPr>
              <w:spacing w:before="120"/>
              <w:rPr>
                <w:rFonts w:ascii="Times New Roman" w:hAnsi="Times New Roman" w:cs="Times New Roman"/>
                <w:color w:val="000000" w:themeColor="text1"/>
                <w:sz w:val="24"/>
                <w:szCs w:val="24"/>
              </w:rPr>
            </w:pPr>
          </w:p>
        </w:tc>
        <w:tc>
          <w:tcPr>
            <w:tcW w:w="1134" w:type="dxa"/>
          </w:tcPr>
          <w:p w14:paraId="7EFDBFA8" w14:textId="77777777" w:rsidR="00C57BF9" w:rsidRPr="00A433CF" w:rsidRDefault="00C57BF9" w:rsidP="00A433CF">
            <w:pPr>
              <w:spacing w:before="120" w:after="120"/>
              <w:rPr>
                <w:rFonts w:ascii="Times New Roman" w:hAnsi="Times New Roman" w:cs="Times New Roman"/>
                <w:color w:val="000000" w:themeColor="text1"/>
                <w:sz w:val="24"/>
                <w:szCs w:val="24"/>
              </w:rPr>
            </w:pPr>
          </w:p>
        </w:tc>
        <w:tc>
          <w:tcPr>
            <w:tcW w:w="992" w:type="dxa"/>
          </w:tcPr>
          <w:p w14:paraId="67AE8A76" w14:textId="77777777" w:rsidR="00C57BF9" w:rsidRPr="00A433CF" w:rsidRDefault="00C57BF9" w:rsidP="00A433CF">
            <w:pPr>
              <w:spacing w:before="120" w:after="120"/>
              <w:rPr>
                <w:rFonts w:ascii="Times New Roman" w:hAnsi="Times New Roman" w:cs="Times New Roman"/>
                <w:color w:val="000000" w:themeColor="text1"/>
                <w:sz w:val="24"/>
                <w:szCs w:val="24"/>
              </w:rPr>
            </w:pPr>
          </w:p>
        </w:tc>
        <w:tc>
          <w:tcPr>
            <w:tcW w:w="993" w:type="dxa"/>
          </w:tcPr>
          <w:p w14:paraId="2E02C994" w14:textId="77777777" w:rsidR="00C57BF9" w:rsidRPr="00A433CF" w:rsidRDefault="00C57BF9" w:rsidP="00A433CF">
            <w:pPr>
              <w:spacing w:before="120" w:after="120"/>
              <w:rPr>
                <w:rFonts w:ascii="Times New Roman" w:hAnsi="Times New Roman" w:cs="Times New Roman"/>
                <w:color w:val="000000" w:themeColor="text1"/>
                <w:sz w:val="24"/>
                <w:szCs w:val="24"/>
              </w:rPr>
            </w:pPr>
          </w:p>
        </w:tc>
        <w:tc>
          <w:tcPr>
            <w:tcW w:w="992" w:type="dxa"/>
          </w:tcPr>
          <w:p w14:paraId="3BFBFE25" w14:textId="77777777" w:rsidR="00C57BF9" w:rsidRPr="00A433CF" w:rsidRDefault="00C57BF9" w:rsidP="00A433CF">
            <w:pPr>
              <w:spacing w:before="120" w:after="120"/>
              <w:rPr>
                <w:rFonts w:ascii="Times New Roman" w:hAnsi="Times New Roman" w:cs="Times New Roman"/>
                <w:color w:val="000000" w:themeColor="text1"/>
                <w:sz w:val="24"/>
                <w:szCs w:val="24"/>
              </w:rPr>
            </w:pPr>
          </w:p>
        </w:tc>
        <w:tc>
          <w:tcPr>
            <w:tcW w:w="1276" w:type="dxa"/>
          </w:tcPr>
          <w:p w14:paraId="4D51A0F1" w14:textId="77777777" w:rsidR="00C57BF9" w:rsidRPr="00A433CF" w:rsidRDefault="00C57BF9" w:rsidP="00A433CF">
            <w:pPr>
              <w:spacing w:before="120" w:after="120"/>
              <w:rPr>
                <w:rFonts w:ascii="Times New Roman" w:hAnsi="Times New Roman" w:cs="Times New Roman"/>
                <w:color w:val="000000" w:themeColor="text1"/>
                <w:sz w:val="24"/>
                <w:szCs w:val="24"/>
              </w:rPr>
            </w:pPr>
          </w:p>
        </w:tc>
      </w:tr>
      <w:tr w:rsidR="0022418C" w:rsidRPr="00A433CF" w14:paraId="5637038F" w14:textId="77777777" w:rsidTr="008B73EC">
        <w:tc>
          <w:tcPr>
            <w:tcW w:w="3403" w:type="dxa"/>
          </w:tcPr>
          <w:p w14:paraId="172B1B7F" w14:textId="77777777" w:rsidR="00C57BF9" w:rsidRPr="00A433CF" w:rsidRDefault="003003D4" w:rsidP="00A433CF">
            <w:pPr>
              <w:spacing w:before="120"/>
              <w:rPr>
                <w:rFonts w:ascii="Times New Roman" w:hAnsi="Times New Roman" w:cs="Times New Roman"/>
                <w:color w:val="000000" w:themeColor="text1"/>
                <w:sz w:val="24"/>
                <w:szCs w:val="24"/>
              </w:rPr>
            </w:pPr>
            <w:r w:rsidRPr="00A433CF">
              <w:rPr>
                <w:rFonts w:ascii="Times New Roman" w:hAnsi="Times New Roman" w:cs="Times New Roman"/>
                <w:b/>
                <w:color w:val="000000" w:themeColor="text1"/>
                <w:sz w:val="24"/>
                <w:szCs w:val="24"/>
              </w:rPr>
              <w:t>4.</w:t>
            </w:r>
            <w:r w:rsidR="00C57BF9" w:rsidRPr="00A433CF">
              <w:rPr>
                <w:rFonts w:ascii="Times New Roman" w:hAnsi="Times New Roman" w:cs="Times New Roman"/>
                <w:b/>
                <w:color w:val="000000" w:themeColor="text1"/>
                <w:sz w:val="24"/>
                <w:szCs w:val="24"/>
              </w:rPr>
              <w:t>6</w:t>
            </w:r>
            <w:r w:rsidR="00C57BF9" w:rsidRPr="00A433CF">
              <w:rPr>
                <w:rFonts w:ascii="Times New Roman" w:hAnsi="Times New Roman" w:cs="Times New Roman"/>
                <w:color w:val="000000" w:themeColor="text1"/>
                <w:sz w:val="24"/>
                <w:szCs w:val="24"/>
              </w:rPr>
              <w:t xml:space="preserve"> Calcule detaliate privind fundamentarea modificărilor veniturilor şi/sau cheltuielilor bugetare</w:t>
            </w:r>
          </w:p>
        </w:tc>
        <w:tc>
          <w:tcPr>
            <w:tcW w:w="6237" w:type="dxa"/>
            <w:gridSpan w:val="6"/>
          </w:tcPr>
          <w:p w14:paraId="6BCA9806" w14:textId="77777777" w:rsidR="008B4405" w:rsidRPr="00A433CF" w:rsidRDefault="008B4405" w:rsidP="00A433CF">
            <w:pPr>
              <w:pStyle w:val="Footer"/>
              <w:tabs>
                <w:tab w:val="left" w:pos="708"/>
              </w:tabs>
              <w:spacing w:before="120" w:after="160"/>
              <w:rPr>
                <w:rFonts w:eastAsiaTheme="minorHAnsi"/>
                <w:color w:val="000000" w:themeColor="text1"/>
                <w:lang w:val="ro-RO"/>
              </w:rPr>
            </w:pPr>
          </w:p>
        </w:tc>
      </w:tr>
      <w:tr w:rsidR="0022418C" w:rsidRPr="00A433CF" w14:paraId="54FED721" w14:textId="77777777" w:rsidTr="003B0FF9">
        <w:tc>
          <w:tcPr>
            <w:tcW w:w="9640" w:type="dxa"/>
            <w:gridSpan w:val="7"/>
          </w:tcPr>
          <w:p w14:paraId="179055A6" w14:textId="77777777" w:rsidR="002C1072" w:rsidRPr="00A433CF" w:rsidRDefault="002C1072" w:rsidP="00A433CF">
            <w:pPr>
              <w:pStyle w:val="Footer"/>
              <w:tabs>
                <w:tab w:val="left" w:pos="708"/>
              </w:tabs>
              <w:spacing w:before="120"/>
              <w:rPr>
                <w:color w:val="000000" w:themeColor="text1"/>
                <w:lang w:val="ro-RO"/>
              </w:rPr>
            </w:pPr>
            <w:r w:rsidRPr="00A433CF">
              <w:rPr>
                <w:b/>
                <w:color w:val="000000" w:themeColor="text1"/>
                <w:lang w:val="ro-RO"/>
              </w:rPr>
              <w:t>4.7</w:t>
            </w:r>
            <w:r w:rsidRPr="00A433CF">
              <w:rPr>
                <w:color w:val="000000" w:themeColor="text1"/>
                <w:lang w:val="ro-RO"/>
              </w:rPr>
              <w:t xml:space="preserve"> Prezentarea, în cazul proiectelor de acte normative a căror adoptare atrage majorarea cheltuielilor bugetare, a următoarelor doc</w:t>
            </w:r>
            <w:r w:rsidR="00B61AC5" w:rsidRPr="00A433CF">
              <w:rPr>
                <w:color w:val="000000" w:themeColor="text1"/>
                <w:lang w:val="ro-RO"/>
              </w:rPr>
              <w:t>umente:</w:t>
            </w:r>
          </w:p>
          <w:p w14:paraId="17328CD6" w14:textId="77777777" w:rsidR="00A26056" w:rsidRPr="00A433CF" w:rsidRDefault="002C1072" w:rsidP="00A433CF">
            <w:pPr>
              <w:pStyle w:val="Footer"/>
              <w:tabs>
                <w:tab w:val="left" w:pos="708"/>
              </w:tabs>
              <w:spacing w:before="120"/>
              <w:rPr>
                <w:color w:val="000000" w:themeColor="text1"/>
                <w:lang w:val="ro-RO"/>
              </w:rPr>
            </w:pPr>
            <w:r w:rsidRPr="00A433CF">
              <w:rPr>
                <w:color w:val="000000" w:themeColor="text1"/>
                <w:lang w:val="ro-RO"/>
              </w:rPr>
              <w:t xml:space="preserve">a) fişa financiară prevăzută la art. 15 din Legea nr. 500/2002 privind finanţele publice, cu modificările </w:t>
            </w:r>
            <w:proofErr w:type="spellStart"/>
            <w:r w:rsidRPr="00A433CF">
              <w:rPr>
                <w:color w:val="000000" w:themeColor="text1"/>
                <w:lang w:val="ro-RO"/>
              </w:rPr>
              <w:t>şi</w:t>
            </w:r>
            <w:proofErr w:type="spellEnd"/>
            <w:r w:rsidRPr="00A433CF">
              <w:rPr>
                <w:color w:val="000000" w:themeColor="text1"/>
                <w:lang w:val="ro-RO"/>
              </w:rPr>
              <w:t xml:space="preserve"> completările ulterioare, </w:t>
            </w:r>
            <w:proofErr w:type="spellStart"/>
            <w:r w:rsidRPr="00A433CF">
              <w:rPr>
                <w:color w:val="000000" w:themeColor="text1"/>
                <w:lang w:val="ro-RO"/>
              </w:rPr>
              <w:t>însoţită</w:t>
            </w:r>
            <w:proofErr w:type="spellEnd"/>
            <w:r w:rsidRPr="00A433CF">
              <w:rPr>
                <w:color w:val="000000" w:themeColor="text1"/>
                <w:lang w:val="ro-RO"/>
              </w:rPr>
              <w:t xml:space="preserve"> de ipotezele </w:t>
            </w:r>
            <w:proofErr w:type="spellStart"/>
            <w:r w:rsidRPr="00A433CF">
              <w:rPr>
                <w:color w:val="000000" w:themeColor="text1"/>
                <w:lang w:val="ro-RO"/>
              </w:rPr>
              <w:t>şi</w:t>
            </w:r>
            <w:proofErr w:type="spellEnd"/>
            <w:r w:rsidRPr="00A433CF">
              <w:rPr>
                <w:color w:val="000000" w:themeColor="text1"/>
                <w:lang w:val="ro-RO"/>
              </w:rPr>
              <w:t xml:space="preserve"> metodologia de calcul utilizată; </w:t>
            </w:r>
          </w:p>
          <w:p w14:paraId="0951A4D1" w14:textId="77777777" w:rsidR="00A26056" w:rsidRPr="00A433CF" w:rsidRDefault="00A26056" w:rsidP="00A433CF">
            <w:pPr>
              <w:pStyle w:val="Footer"/>
              <w:tabs>
                <w:tab w:val="left" w:pos="708"/>
              </w:tabs>
              <w:spacing w:before="120"/>
              <w:rPr>
                <w:color w:val="000000" w:themeColor="text1"/>
                <w:lang w:val="ro-RO"/>
              </w:rPr>
            </w:pPr>
            <w:r w:rsidRPr="00A433CF">
              <w:rPr>
                <w:color w:val="000000" w:themeColor="text1"/>
                <w:lang w:val="it-IT"/>
              </w:rPr>
              <w:t xml:space="preserve">Nu este </w:t>
            </w:r>
            <w:proofErr w:type="spellStart"/>
            <w:r w:rsidRPr="00A433CF">
              <w:rPr>
                <w:color w:val="000000" w:themeColor="text1"/>
                <w:lang w:val="it-IT"/>
              </w:rPr>
              <w:t>cazul</w:t>
            </w:r>
            <w:proofErr w:type="spellEnd"/>
            <w:r w:rsidRPr="00A433CF">
              <w:rPr>
                <w:color w:val="000000" w:themeColor="text1"/>
                <w:lang w:val="it-IT"/>
              </w:rPr>
              <w:t>.</w:t>
            </w:r>
          </w:p>
          <w:p w14:paraId="1C2CACCF" w14:textId="77777777" w:rsidR="002C1072" w:rsidRPr="00A433CF" w:rsidRDefault="002C1072" w:rsidP="00A433CF">
            <w:pPr>
              <w:pStyle w:val="Footer"/>
              <w:tabs>
                <w:tab w:val="left" w:pos="708"/>
              </w:tabs>
              <w:spacing w:before="120"/>
              <w:rPr>
                <w:color w:val="000000" w:themeColor="text1"/>
                <w:lang w:val="ro-RO"/>
              </w:rPr>
            </w:pPr>
            <w:r w:rsidRPr="00A433CF">
              <w:rPr>
                <w:color w:val="000000" w:themeColor="text1"/>
                <w:lang w:val="ro-RO"/>
              </w:rPr>
              <w:t xml:space="preserve">b) </w:t>
            </w:r>
            <w:proofErr w:type="spellStart"/>
            <w:r w:rsidRPr="00A433CF">
              <w:rPr>
                <w:color w:val="000000" w:themeColor="text1"/>
                <w:lang w:val="ro-RO"/>
              </w:rPr>
              <w:t>declaraţie</w:t>
            </w:r>
            <w:proofErr w:type="spellEnd"/>
            <w:r w:rsidRPr="00A433CF">
              <w:rPr>
                <w:color w:val="000000" w:themeColor="text1"/>
                <w:lang w:val="ro-RO"/>
              </w:rPr>
              <w:t xml:space="preserve"> conform căreia majorarea de cheltuială respectivă este compatibilă cu obiectivele </w:t>
            </w:r>
            <w:proofErr w:type="spellStart"/>
            <w:r w:rsidRPr="00A433CF">
              <w:rPr>
                <w:color w:val="000000" w:themeColor="text1"/>
                <w:lang w:val="ro-RO"/>
              </w:rPr>
              <w:t>şi</w:t>
            </w:r>
            <w:proofErr w:type="spellEnd"/>
            <w:r w:rsidRPr="00A433CF">
              <w:rPr>
                <w:color w:val="000000" w:themeColor="text1"/>
                <w:lang w:val="ro-RO"/>
              </w:rPr>
              <w:t xml:space="preserve"> </w:t>
            </w:r>
            <w:proofErr w:type="spellStart"/>
            <w:r w:rsidRPr="00A433CF">
              <w:rPr>
                <w:color w:val="000000" w:themeColor="text1"/>
                <w:lang w:val="ro-RO"/>
              </w:rPr>
              <w:t>priorităţile</w:t>
            </w:r>
            <w:proofErr w:type="spellEnd"/>
            <w:r w:rsidRPr="00A433CF">
              <w:rPr>
                <w:color w:val="000000" w:themeColor="text1"/>
                <w:lang w:val="ro-RO"/>
              </w:rPr>
              <w:t xml:space="preserve"> strategice specificate în strategia fiscal-bugetară, cu legea bugetară anuală şi cu plafoanele de cheltuieli prezentate în strategia fiscal-bugetară.  </w:t>
            </w:r>
          </w:p>
          <w:p w14:paraId="78EE5497" w14:textId="77777777" w:rsidR="0001549E" w:rsidRPr="00A433CF" w:rsidRDefault="00A26056" w:rsidP="00A433CF">
            <w:pPr>
              <w:pStyle w:val="Footer"/>
              <w:tabs>
                <w:tab w:val="left" w:pos="708"/>
              </w:tabs>
              <w:spacing w:before="120"/>
              <w:rPr>
                <w:color w:val="000000" w:themeColor="text1"/>
                <w:lang w:val="it-IT"/>
              </w:rPr>
            </w:pPr>
            <w:r w:rsidRPr="00A433CF">
              <w:rPr>
                <w:color w:val="000000" w:themeColor="text1"/>
                <w:lang w:val="it-IT"/>
              </w:rPr>
              <w:t xml:space="preserve">Nu este </w:t>
            </w:r>
            <w:proofErr w:type="spellStart"/>
            <w:r w:rsidRPr="00A433CF">
              <w:rPr>
                <w:color w:val="000000" w:themeColor="text1"/>
                <w:lang w:val="it-IT"/>
              </w:rPr>
              <w:t>cazul</w:t>
            </w:r>
            <w:proofErr w:type="spellEnd"/>
            <w:r w:rsidRPr="00A433CF">
              <w:rPr>
                <w:color w:val="000000" w:themeColor="text1"/>
                <w:lang w:val="it-IT"/>
              </w:rPr>
              <w:t>.</w:t>
            </w:r>
          </w:p>
          <w:p w14:paraId="6A302B6D" w14:textId="77777777" w:rsidR="00A26056" w:rsidRPr="00A433CF" w:rsidRDefault="00A26056" w:rsidP="00A433CF">
            <w:pPr>
              <w:pStyle w:val="Footer"/>
              <w:tabs>
                <w:tab w:val="left" w:pos="708"/>
              </w:tabs>
              <w:spacing w:before="120"/>
              <w:rPr>
                <w:color w:val="000000" w:themeColor="text1"/>
              </w:rPr>
            </w:pPr>
          </w:p>
        </w:tc>
      </w:tr>
      <w:tr w:rsidR="0022418C" w:rsidRPr="00A433CF" w14:paraId="75531B4E" w14:textId="77777777" w:rsidTr="003B0FF9">
        <w:tc>
          <w:tcPr>
            <w:tcW w:w="9640" w:type="dxa"/>
            <w:gridSpan w:val="7"/>
          </w:tcPr>
          <w:p w14:paraId="4F8FE15B" w14:textId="77777777" w:rsidR="009C2050" w:rsidRPr="00A433CF" w:rsidRDefault="009C2050" w:rsidP="00A433CF">
            <w:pPr>
              <w:pStyle w:val="Footer"/>
              <w:tabs>
                <w:tab w:val="left" w:pos="426"/>
              </w:tabs>
              <w:rPr>
                <w:color w:val="000000" w:themeColor="text1"/>
                <w:lang w:val="fr-FR"/>
              </w:rPr>
            </w:pPr>
            <w:r w:rsidRPr="00A433CF">
              <w:rPr>
                <w:b/>
                <w:color w:val="000000" w:themeColor="text1"/>
                <w:lang w:val="fr-FR"/>
              </w:rPr>
              <w:t>4.8</w:t>
            </w:r>
            <w:r w:rsidRPr="00A433CF">
              <w:rPr>
                <w:color w:val="000000" w:themeColor="text1"/>
                <w:lang w:val="fr-FR"/>
              </w:rPr>
              <w:t xml:space="preserve"> Alte </w:t>
            </w:r>
            <w:proofErr w:type="spellStart"/>
            <w:r w:rsidRPr="00A433CF">
              <w:rPr>
                <w:color w:val="000000" w:themeColor="text1"/>
                <w:lang w:val="fr-FR"/>
              </w:rPr>
              <w:t>informatii</w:t>
            </w:r>
            <w:proofErr w:type="spellEnd"/>
          </w:p>
          <w:p w14:paraId="5DC54E20" w14:textId="593A79D4" w:rsidR="00257CD1" w:rsidRPr="00A433CF" w:rsidRDefault="00CC6D7A" w:rsidP="00A433CF">
            <w:pPr>
              <w:jc w:val="both"/>
              <w:rPr>
                <w:rFonts w:ascii="Times New Roman" w:hAnsi="Times New Roman" w:cs="Times New Roman"/>
                <w:color w:val="000000" w:themeColor="text1"/>
                <w:sz w:val="24"/>
                <w:szCs w:val="24"/>
              </w:rPr>
            </w:pPr>
            <w:r w:rsidRPr="00CD3B62">
              <w:rPr>
                <w:rFonts w:ascii="Times New Roman" w:hAnsi="Times New Roman" w:cs="Times New Roman"/>
                <w:sz w:val="24"/>
                <w:szCs w:val="24"/>
              </w:rPr>
              <w:t>Pentru determinarea reducerii cheltuielilor salariale ale personalului încadrat la cabinetele demnitarilor ale căror posturi se reduc a fost luat în calcul un salariu brut de 8.000 de lei.</w:t>
            </w:r>
          </w:p>
        </w:tc>
      </w:tr>
      <w:tr w:rsidR="0022418C" w:rsidRPr="00A433CF" w14:paraId="4544DE65" w14:textId="77777777" w:rsidTr="008B73EC">
        <w:tc>
          <w:tcPr>
            <w:tcW w:w="9640" w:type="dxa"/>
            <w:gridSpan w:val="7"/>
          </w:tcPr>
          <w:p w14:paraId="104B7EF1" w14:textId="77777777" w:rsidR="001F0387" w:rsidRPr="00A433CF" w:rsidRDefault="001F0387" w:rsidP="00A433CF">
            <w:pPr>
              <w:spacing w:before="120" w:after="120"/>
              <w:jc w:val="center"/>
              <w:rPr>
                <w:rFonts w:ascii="Times New Roman" w:hAnsi="Times New Roman" w:cs="Times New Roman"/>
                <w:b/>
                <w:color w:val="000000" w:themeColor="text1"/>
                <w:sz w:val="24"/>
                <w:szCs w:val="24"/>
                <w:u w:val="single"/>
              </w:rPr>
            </w:pPr>
          </w:p>
          <w:p w14:paraId="3B51A3EA" w14:textId="77777777" w:rsidR="001F0387" w:rsidRPr="00A433CF" w:rsidRDefault="001F0387" w:rsidP="00A433CF">
            <w:pPr>
              <w:spacing w:before="120" w:after="120"/>
              <w:jc w:val="center"/>
              <w:rPr>
                <w:rFonts w:ascii="Times New Roman" w:hAnsi="Times New Roman" w:cs="Times New Roman"/>
                <w:b/>
                <w:color w:val="000000" w:themeColor="text1"/>
                <w:sz w:val="24"/>
                <w:szCs w:val="24"/>
                <w:u w:val="single"/>
              </w:rPr>
            </w:pPr>
          </w:p>
          <w:p w14:paraId="460A22F9" w14:textId="77777777" w:rsidR="005B43B1" w:rsidRPr="00A433CF" w:rsidRDefault="005B43B1" w:rsidP="00A433CF">
            <w:pPr>
              <w:spacing w:before="120" w:after="120"/>
              <w:jc w:val="center"/>
              <w:rPr>
                <w:rFonts w:ascii="Times New Roman" w:hAnsi="Times New Roman" w:cs="Times New Roman"/>
                <w:b/>
                <w:color w:val="000000" w:themeColor="text1"/>
                <w:sz w:val="24"/>
                <w:szCs w:val="24"/>
                <w:u w:val="single"/>
              </w:rPr>
            </w:pPr>
            <w:proofErr w:type="spellStart"/>
            <w:r w:rsidRPr="00A433CF">
              <w:rPr>
                <w:rFonts w:ascii="Times New Roman" w:hAnsi="Times New Roman" w:cs="Times New Roman"/>
                <w:b/>
                <w:color w:val="000000" w:themeColor="text1"/>
                <w:sz w:val="24"/>
                <w:szCs w:val="24"/>
                <w:u w:val="single"/>
              </w:rPr>
              <w:t>Secţiunea</w:t>
            </w:r>
            <w:proofErr w:type="spellEnd"/>
            <w:r w:rsidRPr="00A433CF">
              <w:rPr>
                <w:rFonts w:ascii="Times New Roman" w:hAnsi="Times New Roman" w:cs="Times New Roman"/>
                <w:b/>
                <w:color w:val="000000" w:themeColor="text1"/>
                <w:sz w:val="24"/>
                <w:szCs w:val="24"/>
                <w:u w:val="single"/>
              </w:rPr>
              <w:t xml:space="preserve"> a 5–a </w:t>
            </w:r>
          </w:p>
          <w:p w14:paraId="0DEC7191" w14:textId="77777777" w:rsidR="00027116" w:rsidRPr="00A433CF" w:rsidRDefault="005B43B1" w:rsidP="00A433CF">
            <w:pPr>
              <w:spacing w:before="120" w:after="120"/>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Efectele proiectului de act normativ asupra legislaţiei în vigoare</w:t>
            </w:r>
          </w:p>
          <w:p w14:paraId="42CD899D" w14:textId="77777777" w:rsidR="001F0387" w:rsidRPr="00A433CF" w:rsidRDefault="001F0387" w:rsidP="00A433CF">
            <w:pPr>
              <w:spacing w:before="120" w:after="120"/>
              <w:jc w:val="center"/>
              <w:rPr>
                <w:rFonts w:ascii="Times New Roman" w:hAnsi="Times New Roman" w:cs="Times New Roman"/>
                <w:b/>
                <w:color w:val="000000" w:themeColor="text1"/>
                <w:sz w:val="24"/>
                <w:szCs w:val="24"/>
              </w:rPr>
            </w:pPr>
          </w:p>
          <w:p w14:paraId="62251FE1" w14:textId="77777777" w:rsidR="001F0387" w:rsidRPr="00A433CF" w:rsidRDefault="001F0387" w:rsidP="00A433CF">
            <w:pPr>
              <w:spacing w:before="120" w:after="120"/>
              <w:jc w:val="center"/>
              <w:rPr>
                <w:rFonts w:ascii="Times New Roman" w:hAnsi="Times New Roman" w:cs="Times New Roman"/>
                <w:b/>
                <w:color w:val="000000" w:themeColor="text1"/>
                <w:sz w:val="24"/>
                <w:szCs w:val="24"/>
              </w:rPr>
            </w:pPr>
          </w:p>
        </w:tc>
      </w:tr>
      <w:tr w:rsidR="0022418C" w:rsidRPr="00A433CF" w14:paraId="2E811CA5" w14:textId="77777777" w:rsidTr="008B73EC">
        <w:trPr>
          <w:trHeight w:val="2805"/>
        </w:trPr>
        <w:tc>
          <w:tcPr>
            <w:tcW w:w="9640" w:type="dxa"/>
            <w:gridSpan w:val="7"/>
          </w:tcPr>
          <w:p w14:paraId="7E14927E" w14:textId="77777777" w:rsidR="005B43B1" w:rsidRPr="00A433CF" w:rsidRDefault="005B43B1" w:rsidP="00FB767F">
            <w:pPr>
              <w:pStyle w:val="NormalWeb"/>
              <w:numPr>
                <w:ilvl w:val="1"/>
                <w:numId w:val="22"/>
              </w:numPr>
              <w:spacing w:before="120" w:beforeAutospacing="0" w:after="120" w:afterAutospacing="0"/>
              <w:jc w:val="both"/>
              <w:rPr>
                <w:rStyle w:val="rvts13"/>
                <w:rFonts w:asciiTheme="minorHAnsi" w:eastAsiaTheme="minorHAnsi" w:hAnsiTheme="minorHAnsi" w:cstheme="minorBidi"/>
                <w:color w:val="000000" w:themeColor="text1"/>
                <w:sz w:val="22"/>
                <w:szCs w:val="22"/>
                <w:lang w:val="ro-RO"/>
              </w:rPr>
            </w:pPr>
            <w:r w:rsidRPr="00A433CF">
              <w:rPr>
                <w:rStyle w:val="rvts13"/>
                <w:b/>
                <w:color w:val="000000" w:themeColor="text1"/>
                <w:lang w:val="ro-RO"/>
              </w:rPr>
              <w:lastRenderedPageBreak/>
              <w:t xml:space="preserve"> Măsuri normative necesare pentru aplicarea prevederilor proiectului de act normativ</w:t>
            </w:r>
          </w:p>
          <w:p w14:paraId="7644E8C0" w14:textId="77777777" w:rsidR="00010162" w:rsidRPr="00A433CF" w:rsidRDefault="00010162" w:rsidP="00A433CF">
            <w:pPr>
              <w:jc w:val="both"/>
              <w:rPr>
                <w:rFonts w:ascii="Times New Roman" w:hAnsi="Times New Roman" w:cs="Times New Roman"/>
                <w:b/>
                <w:sz w:val="24"/>
                <w:szCs w:val="24"/>
              </w:rPr>
            </w:pPr>
            <w:r w:rsidRPr="00A433CF">
              <w:rPr>
                <w:rFonts w:ascii="Times New Roman" w:hAnsi="Times New Roman" w:cs="Times New Roman"/>
                <w:b/>
                <w:iCs/>
                <w:sz w:val="24"/>
                <w:szCs w:val="24"/>
              </w:rPr>
              <w:t>a)</w:t>
            </w:r>
            <w:r w:rsidRPr="00A433CF">
              <w:rPr>
                <w:rFonts w:ascii="Times New Roman" w:hAnsi="Times New Roman" w:cs="Times New Roman"/>
                <w:b/>
                <w:sz w:val="24"/>
                <w:szCs w:val="24"/>
              </w:rPr>
              <w:t xml:space="preserve"> acte normative în vigoare ce vor fi modificate, ca urmare a intrării în vigoare a prezentului act normativ</w:t>
            </w:r>
          </w:p>
          <w:p w14:paraId="4CA20D0D" w14:textId="2F59DEFA" w:rsidR="00010162" w:rsidRPr="00A433CF" w:rsidRDefault="00010162" w:rsidP="00A433CF">
            <w:pPr>
              <w:jc w:val="both"/>
              <w:rPr>
                <w:rFonts w:ascii="Times New Roman" w:hAnsi="Times New Roman" w:cs="Times New Roman"/>
                <w:sz w:val="24"/>
                <w:szCs w:val="24"/>
              </w:rPr>
            </w:pPr>
            <w:r w:rsidRPr="00A433CF">
              <w:rPr>
                <w:rFonts w:ascii="Times New Roman" w:hAnsi="Times New Roman" w:cs="Times New Roman"/>
                <w:sz w:val="24"/>
                <w:szCs w:val="24"/>
              </w:rPr>
              <w:t>1. Ordonanța de urgență a Guvernului nr. 57/2019 privind Codul administrativ, publicată în Monitorul Oficial al României, Partea I, nr. 555 din 5 iulie 2019, cu modificările și completările ulterioare</w:t>
            </w:r>
            <w:r w:rsidR="009C60A7" w:rsidRPr="00A433CF">
              <w:rPr>
                <w:rFonts w:ascii="Times New Roman" w:hAnsi="Times New Roman" w:cs="Times New Roman"/>
                <w:sz w:val="24"/>
                <w:szCs w:val="24"/>
              </w:rPr>
              <w:t>.</w:t>
            </w:r>
          </w:p>
          <w:p w14:paraId="3F20DC60" w14:textId="4A4FF8E8" w:rsidR="009C60A7" w:rsidRPr="00A433CF" w:rsidRDefault="00526F89" w:rsidP="00A433CF">
            <w:pPr>
              <w:jc w:val="both"/>
              <w:rPr>
                <w:rFonts w:ascii="Times New Roman" w:hAnsi="Times New Roman" w:cs="Times New Roman"/>
                <w:sz w:val="24"/>
                <w:szCs w:val="24"/>
              </w:rPr>
            </w:pPr>
            <w:r w:rsidRPr="00A433CF">
              <w:rPr>
                <w:rFonts w:ascii="Times New Roman" w:hAnsi="Times New Roman" w:cs="Times New Roman"/>
                <w:sz w:val="24"/>
                <w:szCs w:val="24"/>
              </w:rPr>
              <w:t xml:space="preserve">2. </w:t>
            </w:r>
            <w:r w:rsidR="009C60A7" w:rsidRPr="00A433CF">
              <w:rPr>
                <w:rFonts w:ascii="Times New Roman" w:hAnsi="Times New Roman" w:cs="Times New Roman"/>
                <w:sz w:val="24"/>
                <w:szCs w:val="24"/>
              </w:rPr>
              <w:t>Ordonanța de urgență a Guvernului nr. 87/2020 privind organizarea și funcționarea Corpului de control al prim-ministrului, precum și pentru instituirea unor măsuri de îmbunătățire a activității acestuia, publicată în Monitorul Oficial al României, Partea I, nr. 464 din 02 iunie 2020, cu modificările și completările ulterioare.</w:t>
            </w:r>
          </w:p>
          <w:p w14:paraId="3EEFB262" w14:textId="77777777" w:rsidR="009C60A7" w:rsidRPr="00A433CF" w:rsidRDefault="009C60A7" w:rsidP="00A433CF">
            <w:pPr>
              <w:jc w:val="both"/>
              <w:rPr>
                <w:rFonts w:ascii="Times New Roman" w:hAnsi="Times New Roman" w:cs="Times New Roman"/>
                <w:sz w:val="24"/>
                <w:szCs w:val="24"/>
              </w:rPr>
            </w:pPr>
            <w:r w:rsidRPr="00A433CF">
              <w:rPr>
                <w:rFonts w:ascii="Times New Roman" w:hAnsi="Times New Roman" w:cs="Times New Roman"/>
                <w:sz w:val="24"/>
                <w:szCs w:val="24"/>
              </w:rPr>
              <w:t>3. Legea nr. 310/2021 privind prevenirea şi combaterea dopajului în sport, publicată în Monitorul Oficial al României, Partea I, nr. 1229 din 27 decembrie 2021.</w:t>
            </w:r>
          </w:p>
          <w:p w14:paraId="3EBB7149" w14:textId="64613190" w:rsidR="00E725D7" w:rsidRPr="00A433CF" w:rsidRDefault="009C60A7" w:rsidP="00A433CF">
            <w:pPr>
              <w:jc w:val="both"/>
              <w:rPr>
                <w:rFonts w:ascii="Times New Roman" w:hAnsi="Times New Roman" w:cs="Times New Roman"/>
                <w:sz w:val="24"/>
                <w:szCs w:val="24"/>
              </w:rPr>
            </w:pPr>
            <w:r w:rsidRPr="00A433CF">
              <w:rPr>
                <w:rFonts w:ascii="Times New Roman" w:hAnsi="Times New Roman" w:cs="Times New Roman"/>
                <w:sz w:val="24"/>
                <w:szCs w:val="24"/>
              </w:rPr>
              <w:t>4. Hotărârea Guvernului nr. 561/2009 pentru aprobarea Regulamentului privind procedurile, la nivelul Guvernului, pentru elaborarea, avizarea şi prezentarea proiectelor de documente de politici publice, a proiectelor de acte normative, precum şi a altor documente, în vederea adoptării/aprobării, publicată în Monitorul Oficial al României, Partea I, nr. 319 din 14 mai 2009.</w:t>
            </w:r>
          </w:p>
          <w:p w14:paraId="37F5C5C0" w14:textId="77777777" w:rsidR="00010162" w:rsidRPr="00A433CF" w:rsidRDefault="00010162" w:rsidP="00A433CF">
            <w:pPr>
              <w:jc w:val="both"/>
              <w:rPr>
                <w:rFonts w:ascii="Times New Roman" w:hAnsi="Times New Roman" w:cs="Times New Roman"/>
                <w:b/>
                <w:sz w:val="24"/>
                <w:szCs w:val="24"/>
              </w:rPr>
            </w:pPr>
            <w:r w:rsidRPr="00A433CF">
              <w:rPr>
                <w:rFonts w:ascii="Times New Roman" w:hAnsi="Times New Roman" w:cs="Times New Roman"/>
                <w:b/>
                <w:sz w:val="24"/>
                <w:szCs w:val="24"/>
              </w:rPr>
              <w:t>b) acte normative ce urmează a fi elaborate în vederea implementării noilor dispoziții</w:t>
            </w:r>
          </w:p>
          <w:p w14:paraId="6AB0347C" w14:textId="77777777" w:rsidR="005B43B1" w:rsidRPr="00A433CF" w:rsidRDefault="005B43B1" w:rsidP="00A433CF">
            <w:pPr>
              <w:pStyle w:val="ListParagraph"/>
              <w:numPr>
                <w:ilvl w:val="1"/>
                <w:numId w:val="22"/>
              </w:numPr>
              <w:spacing w:after="120" w:line="276" w:lineRule="auto"/>
              <w:jc w:val="both"/>
              <w:rPr>
                <w:rFonts w:ascii="Times New Roman" w:hAnsi="Times New Roman" w:cs="Times New Roman"/>
                <w:b/>
                <w:bCs/>
                <w:color w:val="000000" w:themeColor="text1"/>
                <w:sz w:val="24"/>
                <w:szCs w:val="24"/>
              </w:rPr>
            </w:pPr>
            <w:r w:rsidRPr="00A433CF">
              <w:rPr>
                <w:rFonts w:ascii="Times New Roman" w:hAnsi="Times New Roman" w:cs="Times New Roman"/>
                <w:b/>
                <w:color w:val="000000" w:themeColor="text1"/>
                <w:sz w:val="24"/>
                <w:szCs w:val="24"/>
              </w:rPr>
              <w:t xml:space="preserve">Impactul asupra </w:t>
            </w:r>
            <w:proofErr w:type="spellStart"/>
            <w:r w:rsidRPr="00A433CF">
              <w:rPr>
                <w:rFonts w:ascii="Times New Roman" w:hAnsi="Times New Roman" w:cs="Times New Roman"/>
                <w:b/>
                <w:color w:val="000000" w:themeColor="text1"/>
                <w:sz w:val="24"/>
                <w:szCs w:val="24"/>
              </w:rPr>
              <w:t>legislaţiei</w:t>
            </w:r>
            <w:proofErr w:type="spellEnd"/>
            <w:r w:rsidRPr="00A433CF">
              <w:rPr>
                <w:rFonts w:ascii="Times New Roman" w:hAnsi="Times New Roman" w:cs="Times New Roman"/>
                <w:b/>
                <w:color w:val="000000" w:themeColor="text1"/>
                <w:sz w:val="24"/>
                <w:szCs w:val="24"/>
              </w:rPr>
              <w:t xml:space="preserve"> în domeniul </w:t>
            </w:r>
            <w:proofErr w:type="spellStart"/>
            <w:r w:rsidRPr="00A433CF">
              <w:rPr>
                <w:rFonts w:ascii="Times New Roman" w:hAnsi="Times New Roman" w:cs="Times New Roman"/>
                <w:b/>
                <w:color w:val="000000" w:themeColor="text1"/>
                <w:sz w:val="24"/>
                <w:szCs w:val="24"/>
              </w:rPr>
              <w:t>achiziţiilor</w:t>
            </w:r>
            <w:proofErr w:type="spellEnd"/>
            <w:r w:rsidRPr="00A433CF">
              <w:rPr>
                <w:rFonts w:ascii="Times New Roman" w:hAnsi="Times New Roman" w:cs="Times New Roman"/>
                <w:b/>
                <w:color w:val="000000" w:themeColor="text1"/>
                <w:sz w:val="24"/>
                <w:szCs w:val="24"/>
              </w:rPr>
              <w:t xml:space="preserve"> publice </w:t>
            </w:r>
          </w:p>
          <w:p w14:paraId="04DA5BCE" w14:textId="77777777" w:rsidR="005B43B1" w:rsidRPr="00A433CF" w:rsidRDefault="005B43B1" w:rsidP="00A433CF">
            <w:pPr>
              <w:spacing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Proiectul de act normativ nu se referă la acest subiect.</w:t>
            </w:r>
          </w:p>
          <w:p w14:paraId="4800B0BF" w14:textId="77777777" w:rsidR="005B43B1" w:rsidRPr="00A433CF" w:rsidRDefault="005B43B1" w:rsidP="00A433CF">
            <w:pPr>
              <w:spacing w:after="120"/>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5.3 Conformitatea proiectului de act normativ cu </w:t>
            </w:r>
            <w:proofErr w:type="spellStart"/>
            <w:r w:rsidRPr="00A433CF">
              <w:rPr>
                <w:rFonts w:ascii="Times New Roman" w:hAnsi="Times New Roman" w:cs="Times New Roman"/>
                <w:b/>
                <w:color w:val="000000" w:themeColor="text1"/>
                <w:sz w:val="24"/>
                <w:szCs w:val="24"/>
              </w:rPr>
              <w:t>legislaţia</w:t>
            </w:r>
            <w:proofErr w:type="spellEnd"/>
            <w:r w:rsidRPr="00A433CF">
              <w:rPr>
                <w:rFonts w:ascii="Times New Roman" w:hAnsi="Times New Roman" w:cs="Times New Roman"/>
                <w:b/>
                <w:color w:val="000000" w:themeColor="text1"/>
                <w:sz w:val="24"/>
                <w:szCs w:val="24"/>
              </w:rPr>
              <w:t xml:space="preserve"> UE (în cazul proiectelor ce transpun sau asigură aplicarea unor prevederi  de drept UE)  </w:t>
            </w:r>
          </w:p>
          <w:p w14:paraId="5D897117" w14:textId="77777777" w:rsidR="005B43B1" w:rsidRPr="00A433CF" w:rsidRDefault="005B43B1" w:rsidP="00A433CF">
            <w:pPr>
              <w:spacing w:after="120" w:line="276"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Proiectul de act normativ nu se referă la acest subiect.</w:t>
            </w:r>
          </w:p>
          <w:p w14:paraId="7CC47A29" w14:textId="77777777" w:rsidR="005B43B1" w:rsidRPr="00A433CF" w:rsidRDefault="005B43B1" w:rsidP="00A433CF">
            <w:pPr>
              <w:spacing w:after="120"/>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5.3.1 Măsuri normative necesare transpunerii directivelor UE  </w:t>
            </w:r>
          </w:p>
          <w:p w14:paraId="188F6BEF" w14:textId="77777777" w:rsidR="005B43B1" w:rsidRPr="00A433CF" w:rsidRDefault="005B43B1" w:rsidP="00A433CF">
            <w:pPr>
              <w:spacing w:after="120" w:line="276"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Proiectul de act normativ nu se referă la acest subiect.</w:t>
            </w:r>
          </w:p>
          <w:p w14:paraId="512C7F2C" w14:textId="77777777" w:rsidR="005B43B1" w:rsidRPr="00A433CF" w:rsidRDefault="005B43B1" w:rsidP="00A433CF">
            <w:pPr>
              <w:spacing w:after="120"/>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5.3.2 Măsuri normative necesare aplicării actelor legislative UE  </w:t>
            </w:r>
          </w:p>
          <w:p w14:paraId="3317A289" w14:textId="77777777" w:rsidR="005B43B1" w:rsidRPr="00A433CF" w:rsidRDefault="005B43B1" w:rsidP="00A433CF">
            <w:pPr>
              <w:spacing w:after="120" w:line="276"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Proiectul de act normativ nu se referă la acest subiect.</w:t>
            </w:r>
          </w:p>
          <w:p w14:paraId="2CC33CA9" w14:textId="77777777" w:rsidR="005B43B1" w:rsidRPr="00A433CF" w:rsidRDefault="005B43B1" w:rsidP="00A433CF">
            <w:pPr>
              <w:pStyle w:val="ListParagraph"/>
              <w:numPr>
                <w:ilvl w:val="1"/>
                <w:numId w:val="16"/>
              </w:numPr>
              <w:spacing w:after="120"/>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Hotărâri ale </w:t>
            </w:r>
            <w:proofErr w:type="spellStart"/>
            <w:r w:rsidRPr="00A433CF">
              <w:rPr>
                <w:rFonts w:ascii="Times New Roman" w:hAnsi="Times New Roman" w:cs="Times New Roman"/>
                <w:b/>
                <w:color w:val="000000" w:themeColor="text1"/>
                <w:sz w:val="24"/>
                <w:szCs w:val="24"/>
              </w:rPr>
              <w:t>Curţii</w:t>
            </w:r>
            <w:proofErr w:type="spellEnd"/>
            <w:r w:rsidRPr="00A433CF">
              <w:rPr>
                <w:rFonts w:ascii="Times New Roman" w:hAnsi="Times New Roman" w:cs="Times New Roman"/>
                <w:b/>
                <w:color w:val="000000" w:themeColor="text1"/>
                <w:sz w:val="24"/>
                <w:szCs w:val="24"/>
              </w:rPr>
              <w:t xml:space="preserve"> de </w:t>
            </w:r>
            <w:proofErr w:type="spellStart"/>
            <w:r w:rsidRPr="00A433CF">
              <w:rPr>
                <w:rFonts w:ascii="Times New Roman" w:hAnsi="Times New Roman" w:cs="Times New Roman"/>
                <w:b/>
                <w:color w:val="000000" w:themeColor="text1"/>
                <w:sz w:val="24"/>
                <w:szCs w:val="24"/>
              </w:rPr>
              <w:t>Justiţie</w:t>
            </w:r>
            <w:proofErr w:type="spellEnd"/>
            <w:r w:rsidRPr="00A433CF">
              <w:rPr>
                <w:rFonts w:ascii="Times New Roman" w:hAnsi="Times New Roman" w:cs="Times New Roman"/>
                <w:b/>
                <w:color w:val="000000" w:themeColor="text1"/>
                <w:sz w:val="24"/>
                <w:szCs w:val="24"/>
              </w:rPr>
              <w:t xml:space="preserve"> a Uniunii Europene   </w:t>
            </w:r>
          </w:p>
          <w:p w14:paraId="58FADF88" w14:textId="77777777" w:rsidR="005B43B1" w:rsidRPr="00A433CF" w:rsidRDefault="005B43B1" w:rsidP="00A433CF">
            <w:pPr>
              <w:spacing w:after="120" w:line="276"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Proiectul de act normativ nu se referă la acest subiect.</w:t>
            </w:r>
          </w:p>
          <w:p w14:paraId="2B5E50D4" w14:textId="77777777" w:rsidR="005B43B1" w:rsidRPr="00A433CF" w:rsidRDefault="005B43B1" w:rsidP="00A433CF">
            <w:pPr>
              <w:spacing w:after="120"/>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5.5 Alte acte normative şi/sau documente internaţionale din care decurg angajamente asumate                                          </w:t>
            </w:r>
          </w:p>
          <w:p w14:paraId="5C4FA87C" w14:textId="77777777" w:rsidR="005B43B1" w:rsidRPr="00A433CF" w:rsidRDefault="005B43B1" w:rsidP="00A433CF">
            <w:pPr>
              <w:spacing w:after="120" w:line="276"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Proiectul de act normativ nu se referă la acest subiect.</w:t>
            </w:r>
          </w:p>
          <w:p w14:paraId="76FF8438" w14:textId="77777777" w:rsidR="005B43B1" w:rsidRPr="00A433CF" w:rsidRDefault="005B43B1" w:rsidP="00A433CF">
            <w:pPr>
              <w:spacing w:after="120"/>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5.6 Alte informaţii    </w:t>
            </w:r>
          </w:p>
          <w:p w14:paraId="43805D1E" w14:textId="77777777" w:rsidR="005B43B1" w:rsidRPr="00A433CF" w:rsidRDefault="005B43B1" w:rsidP="00A433CF">
            <w:pPr>
              <w:spacing w:after="120" w:line="276" w:lineRule="auto"/>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Nu este cazul</w:t>
            </w:r>
          </w:p>
        </w:tc>
      </w:tr>
      <w:tr w:rsidR="0022418C" w:rsidRPr="00A433CF" w14:paraId="6B903E80" w14:textId="77777777" w:rsidTr="008B73EC">
        <w:tc>
          <w:tcPr>
            <w:tcW w:w="9640" w:type="dxa"/>
            <w:gridSpan w:val="7"/>
          </w:tcPr>
          <w:p w14:paraId="2A34AA21" w14:textId="77777777" w:rsidR="005B43B1" w:rsidRPr="00A433CF" w:rsidRDefault="005B43B1" w:rsidP="00A433CF">
            <w:pPr>
              <w:spacing w:before="120" w:after="120"/>
              <w:jc w:val="center"/>
              <w:rPr>
                <w:rFonts w:ascii="Times New Roman" w:hAnsi="Times New Roman" w:cs="Times New Roman"/>
                <w:b/>
                <w:bCs/>
                <w:color w:val="000000" w:themeColor="text1"/>
                <w:sz w:val="24"/>
                <w:szCs w:val="24"/>
                <w:u w:val="single"/>
                <w:lang w:val="it-IT"/>
              </w:rPr>
            </w:pPr>
            <w:proofErr w:type="spellStart"/>
            <w:r w:rsidRPr="00A433CF">
              <w:rPr>
                <w:rFonts w:ascii="Times New Roman" w:hAnsi="Times New Roman" w:cs="Times New Roman"/>
                <w:b/>
                <w:bCs/>
                <w:color w:val="000000" w:themeColor="text1"/>
                <w:sz w:val="24"/>
                <w:szCs w:val="24"/>
                <w:u w:val="single"/>
                <w:lang w:val="it-IT"/>
              </w:rPr>
              <w:t>Secţiunea</w:t>
            </w:r>
            <w:proofErr w:type="spellEnd"/>
            <w:r w:rsidRPr="00A433CF">
              <w:rPr>
                <w:rFonts w:ascii="Times New Roman" w:hAnsi="Times New Roman" w:cs="Times New Roman"/>
                <w:b/>
                <w:bCs/>
                <w:color w:val="000000" w:themeColor="text1"/>
                <w:sz w:val="24"/>
                <w:szCs w:val="24"/>
                <w:u w:val="single"/>
                <w:lang w:val="it-IT"/>
              </w:rPr>
              <w:t xml:space="preserve"> a 6–a </w:t>
            </w:r>
          </w:p>
          <w:p w14:paraId="416F72B4" w14:textId="77777777" w:rsidR="001F0387" w:rsidRPr="00A433CF" w:rsidRDefault="005B43B1" w:rsidP="00A433CF">
            <w:pPr>
              <w:spacing w:before="120" w:after="120"/>
              <w:jc w:val="center"/>
              <w:rPr>
                <w:rFonts w:ascii="Times New Roman" w:hAnsi="Times New Roman" w:cs="Times New Roman"/>
                <w:b/>
                <w:bCs/>
                <w:color w:val="000000" w:themeColor="text1"/>
                <w:sz w:val="24"/>
                <w:szCs w:val="24"/>
                <w:lang w:val="it-IT"/>
              </w:rPr>
            </w:pPr>
            <w:proofErr w:type="spellStart"/>
            <w:r w:rsidRPr="00A433CF">
              <w:rPr>
                <w:rFonts w:ascii="Times New Roman" w:hAnsi="Times New Roman" w:cs="Times New Roman"/>
                <w:b/>
                <w:bCs/>
                <w:color w:val="000000" w:themeColor="text1"/>
                <w:sz w:val="24"/>
                <w:szCs w:val="24"/>
                <w:lang w:val="it-IT"/>
              </w:rPr>
              <w:t>Consultările</w:t>
            </w:r>
            <w:proofErr w:type="spellEnd"/>
            <w:r w:rsidRPr="00A433CF">
              <w:rPr>
                <w:rFonts w:ascii="Times New Roman" w:hAnsi="Times New Roman" w:cs="Times New Roman"/>
                <w:b/>
                <w:bCs/>
                <w:color w:val="000000" w:themeColor="text1"/>
                <w:sz w:val="24"/>
                <w:szCs w:val="24"/>
                <w:lang w:val="it-IT"/>
              </w:rPr>
              <w:t xml:space="preserve"> </w:t>
            </w:r>
            <w:proofErr w:type="spellStart"/>
            <w:r w:rsidRPr="00A433CF">
              <w:rPr>
                <w:rFonts w:ascii="Times New Roman" w:hAnsi="Times New Roman" w:cs="Times New Roman"/>
                <w:b/>
                <w:bCs/>
                <w:color w:val="000000" w:themeColor="text1"/>
                <w:sz w:val="24"/>
                <w:szCs w:val="24"/>
                <w:lang w:val="it-IT"/>
              </w:rPr>
              <w:t>efectuate</w:t>
            </w:r>
            <w:proofErr w:type="spellEnd"/>
            <w:r w:rsidRPr="00A433CF">
              <w:rPr>
                <w:rFonts w:ascii="Times New Roman" w:hAnsi="Times New Roman" w:cs="Times New Roman"/>
                <w:b/>
                <w:bCs/>
                <w:color w:val="000000" w:themeColor="text1"/>
                <w:sz w:val="24"/>
                <w:szCs w:val="24"/>
                <w:lang w:val="it-IT"/>
              </w:rPr>
              <w:t xml:space="preserve"> </w:t>
            </w:r>
            <w:proofErr w:type="spellStart"/>
            <w:r w:rsidRPr="00A433CF">
              <w:rPr>
                <w:rFonts w:ascii="Times New Roman" w:hAnsi="Times New Roman" w:cs="Times New Roman"/>
                <w:b/>
                <w:bCs/>
                <w:color w:val="000000" w:themeColor="text1"/>
                <w:sz w:val="24"/>
                <w:szCs w:val="24"/>
                <w:lang w:val="it-IT"/>
              </w:rPr>
              <w:t>în</w:t>
            </w:r>
            <w:proofErr w:type="spellEnd"/>
            <w:r w:rsidRPr="00A433CF">
              <w:rPr>
                <w:rFonts w:ascii="Times New Roman" w:hAnsi="Times New Roman" w:cs="Times New Roman"/>
                <w:b/>
                <w:bCs/>
                <w:color w:val="000000" w:themeColor="text1"/>
                <w:sz w:val="24"/>
                <w:szCs w:val="24"/>
                <w:lang w:val="it-IT"/>
              </w:rPr>
              <w:t xml:space="preserve"> </w:t>
            </w:r>
            <w:proofErr w:type="spellStart"/>
            <w:r w:rsidRPr="00A433CF">
              <w:rPr>
                <w:rFonts w:ascii="Times New Roman" w:hAnsi="Times New Roman" w:cs="Times New Roman"/>
                <w:b/>
                <w:bCs/>
                <w:color w:val="000000" w:themeColor="text1"/>
                <w:sz w:val="24"/>
                <w:szCs w:val="24"/>
                <w:lang w:val="it-IT"/>
              </w:rPr>
              <w:t>vederea</w:t>
            </w:r>
            <w:proofErr w:type="spellEnd"/>
            <w:r w:rsidRPr="00A433CF">
              <w:rPr>
                <w:rFonts w:ascii="Times New Roman" w:hAnsi="Times New Roman" w:cs="Times New Roman"/>
                <w:b/>
                <w:bCs/>
                <w:color w:val="000000" w:themeColor="text1"/>
                <w:sz w:val="24"/>
                <w:szCs w:val="24"/>
                <w:lang w:val="it-IT"/>
              </w:rPr>
              <w:t xml:space="preserve"> </w:t>
            </w:r>
            <w:proofErr w:type="spellStart"/>
            <w:r w:rsidRPr="00A433CF">
              <w:rPr>
                <w:rFonts w:ascii="Times New Roman" w:hAnsi="Times New Roman" w:cs="Times New Roman"/>
                <w:b/>
                <w:bCs/>
                <w:color w:val="000000" w:themeColor="text1"/>
                <w:sz w:val="24"/>
                <w:szCs w:val="24"/>
                <w:lang w:val="it-IT"/>
              </w:rPr>
              <w:t>elaborării</w:t>
            </w:r>
            <w:proofErr w:type="spellEnd"/>
            <w:r w:rsidRPr="00A433CF">
              <w:rPr>
                <w:rFonts w:ascii="Times New Roman" w:hAnsi="Times New Roman" w:cs="Times New Roman"/>
                <w:b/>
                <w:bCs/>
                <w:color w:val="000000" w:themeColor="text1"/>
                <w:sz w:val="24"/>
                <w:szCs w:val="24"/>
                <w:lang w:val="it-IT"/>
              </w:rPr>
              <w:t xml:space="preserve"> </w:t>
            </w:r>
            <w:proofErr w:type="spellStart"/>
            <w:r w:rsidRPr="00A433CF">
              <w:rPr>
                <w:rFonts w:ascii="Times New Roman" w:hAnsi="Times New Roman" w:cs="Times New Roman"/>
                <w:b/>
                <w:bCs/>
                <w:color w:val="000000" w:themeColor="text1"/>
                <w:sz w:val="24"/>
                <w:szCs w:val="24"/>
                <w:lang w:val="it-IT"/>
              </w:rPr>
              <w:t>proiectului</w:t>
            </w:r>
            <w:proofErr w:type="spellEnd"/>
            <w:r w:rsidRPr="00A433CF">
              <w:rPr>
                <w:rFonts w:ascii="Times New Roman" w:hAnsi="Times New Roman" w:cs="Times New Roman"/>
                <w:b/>
                <w:bCs/>
                <w:color w:val="000000" w:themeColor="text1"/>
                <w:sz w:val="24"/>
                <w:szCs w:val="24"/>
                <w:lang w:val="it-IT"/>
              </w:rPr>
              <w:t xml:space="preserve"> de </w:t>
            </w:r>
            <w:proofErr w:type="spellStart"/>
            <w:r w:rsidRPr="00A433CF">
              <w:rPr>
                <w:rFonts w:ascii="Times New Roman" w:hAnsi="Times New Roman" w:cs="Times New Roman"/>
                <w:b/>
                <w:bCs/>
                <w:color w:val="000000" w:themeColor="text1"/>
                <w:sz w:val="24"/>
                <w:szCs w:val="24"/>
                <w:lang w:val="it-IT"/>
              </w:rPr>
              <w:t>act</w:t>
            </w:r>
            <w:proofErr w:type="spellEnd"/>
            <w:r w:rsidRPr="00A433CF">
              <w:rPr>
                <w:rFonts w:ascii="Times New Roman" w:hAnsi="Times New Roman" w:cs="Times New Roman"/>
                <w:b/>
                <w:bCs/>
                <w:color w:val="000000" w:themeColor="text1"/>
                <w:sz w:val="24"/>
                <w:szCs w:val="24"/>
                <w:lang w:val="it-IT"/>
              </w:rPr>
              <w:t xml:space="preserve"> </w:t>
            </w:r>
            <w:proofErr w:type="spellStart"/>
            <w:r w:rsidRPr="00A433CF">
              <w:rPr>
                <w:rFonts w:ascii="Times New Roman" w:hAnsi="Times New Roman" w:cs="Times New Roman"/>
                <w:b/>
                <w:bCs/>
                <w:color w:val="000000" w:themeColor="text1"/>
                <w:sz w:val="24"/>
                <w:szCs w:val="24"/>
                <w:lang w:val="it-IT"/>
              </w:rPr>
              <w:t>normativ</w:t>
            </w:r>
            <w:proofErr w:type="spellEnd"/>
          </w:p>
        </w:tc>
      </w:tr>
      <w:tr w:rsidR="0022418C" w:rsidRPr="00A433CF" w14:paraId="6B1759BD" w14:textId="77777777" w:rsidTr="008B73EC">
        <w:tc>
          <w:tcPr>
            <w:tcW w:w="9640" w:type="dxa"/>
            <w:gridSpan w:val="7"/>
          </w:tcPr>
          <w:p w14:paraId="17BAAFE9" w14:textId="77777777" w:rsidR="005B43B1" w:rsidRPr="00A433CF" w:rsidRDefault="005B43B1" w:rsidP="00A433CF">
            <w:pPr>
              <w:pStyle w:val="ListParagraph"/>
              <w:numPr>
                <w:ilvl w:val="1"/>
                <w:numId w:val="23"/>
              </w:numPr>
              <w:spacing w:before="120" w:after="120"/>
              <w:jc w:val="both"/>
              <w:rPr>
                <w:rFonts w:ascii="Times New Roman" w:hAnsi="Times New Roman" w:cs="Times New Roman"/>
                <w:b/>
                <w:bCs/>
                <w:color w:val="000000" w:themeColor="text1"/>
                <w:sz w:val="24"/>
                <w:szCs w:val="24"/>
                <w:lang w:val="it-IT"/>
              </w:rPr>
            </w:pPr>
            <w:r w:rsidRPr="00A433CF">
              <w:rPr>
                <w:rFonts w:ascii="Times New Roman" w:hAnsi="Times New Roman" w:cs="Times New Roman"/>
                <w:b/>
                <w:bCs/>
                <w:color w:val="000000" w:themeColor="text1"/>
                <w:sz w:val="24"/>
                <w:szCs w:val="24"/>
                <w:lang w:val="it-IT"/>
              </w:rPr>
              <w:lastRenderedPageBreak/>
              <w:t xml:space="preserve"> </w:t>
            </w:r>
            <w:proofErr w:type="spellStart"/>
            <w:r w:rsidRPr="00A433CF">
              <w:rPr>
                <w:rFonts w:ascii="Times New Roman" w:hAnsi="Times New Roman" w:cs="Times New Roman"/>
                <w:b/>
                <w:bCs/>
                <w:color w:val="000000" w:themeColor="text1"/>
                <w:sz w:val="24"/>
                <w:szCs w:val="24"/>
                <w:lang w:val="it-IT"/>
              </w:rPr>
              <w:t>Informaţii</w:t>
            </w:r>
            <w:proofErr w:type="spellEnd"/>
            <w:r w:rsidRPr="00A433CF">
              <w:rPr>
                <w:rFonts w:ascii="Times New Roman" w:hAnsi="Times New Roman" w:cs="Times New Roman"/>
                <w:b/>
                <w:bCs/>
                <w:color w:val="000000" w:themeColor="text1"/>
                <w:sz w:val="24"/>
                <w:szCs w:val="24"/>
                <w:lang w:val="it-IT"/>
              </w:rPr>
              <w:t xml:space="preserve"> </w:t>
            </w:r>
            <w:proofErr w:type="spellStart"/>
            <w:r w:rsidRPr="00A433CF">
              <w:rPr>
                <w:rFonts w:ascii="Times New Roman" w:hAnsi="Times New Roman" w:cs="Times New Roman"/>
                <w:b/>
                <w:bCs/>
                <w:color w:val="000000" w:themeColor="text1"/>
                <w:sz w:val="24"/>
                <w:szCs w:val="24"/>
                <w:lang w:val="it-IT"/>
              </w:rPr>
              <w:t>privind</w:t>
            </w:r>
            <w:proofErr w:type="spellEnd"/>
            <w:r w:rsidRPr="00A433CF">
              <w:rPr>
                <w:rFonts w:ascii="Times New Roman" w:hAnsi="Times New Roman" w:cs="Times New Roman"/>
                <w:b/>
                <w:bCs/>
                <w:color w:val="000000" w:themeColor="text1"/>
                <w:sz w:val="24"/>
                <w:szCs w:val="24"/>
                <w:lang w:val="it-IT"/>
              </w:rPr>
              <w:t xml:space="preserve"> </w:t>
            </w:r>
            <w:proofErr w:type="spellStart"/>
            <w:r w:rsidRPr="00A433CF">
              <w:rPr>
                <w:rFonts w:ascii="Times New Roman" w:hAnsi="Times New Roman" w:cs="Times New Roman"/>
                <w:b/>
                <w:bCs/>
                <w:color w:val="000000" w:themeColor="text1"/>
                <w:sz w:val="24"/>
                <w:szCs w:val="24"/>
                <w:lang w:val="it-IT"/>
              </w:rPr>
              <w:t>neaplicarea</w:t>
            </w:r>
            <w:proofErr w:type="spellEnd"/>
            <w:r w:rsidRPr="00A433CF">
              <w:rPr>
                <w:rFonts w:ascii="Times New Roman" w:hAnsi="Times New Roman" w:cs="Times New Roman"/>
                <w:b/>
                <w:bCs/>
                <w:color w:val="000000" w:themeColor="text1"/>
                <w:sz w:val="24"/>
                <w:szCs w:val="24"/>
                <w:lang w:val="it-IT"/>
              </w:rPr>
              <w:t xml:space="preserve"> </w:t>
            </w:r>
            <w:proofErr w:type="spellStart"/>
            <w:r w:rsidRPr="00A433CF">
              <w:rPr>
                <w:rFonts w:ascii="Times New Roman" w:hAnsi="Times New Roman" w:cs="Times New Roman"/>
                <w:b/>
                <w:bCs/>
                <w:color w:val="000000" w:themeColor="text1"/>
                <w:sz w:val="24"/>
                <w:szCs w:val="24"/>
                <w:lang w:val="it-IT"/>
              </w:rPr>
              <w:t>procedurii</w:t>
            </w:r>
            <w:proofErr w:type="spellEnd"/>
            <w:r w:rsidRPr="00A433CF">
              <w:rPr>
                <w:rFonts w:ascii="Times New Roman" w:hAnsi="Times New Roman" w:cs="Times New Roman"/>
                <w:b/>
                <w:bCs/>
                <w:color w:val="000000" w:themeColor="text1"/>
                <w:sz w:val="24"/>
                <w:szCs w:val="24"/>
                <w:lang w:val="it-IT"/>
              </w:rPr>
              <w:t xml:space="preserve"> de </w:t>
            </w:r>
            <w:proofErr w:type="spellStart"/>
            <w:r w:rsidRPr="00A433CF">
              <w:rPr>
                <w:rFonts w:ascii="Times New Roman" w:hAnsi="Times New Roman" w:cs="Times New Roman"/>
                <w:b/>
                <w:bCs/>
                <w:color w:val="000000" w:themeColor="text1"/>
                <w:sz w:val="24"/>
                <w:szCs w:val="24"/>
                <w:lang w:val="it-IT"/>
              </w:rPr>
              <w:t>participare</w:t>
            </w:r>
            <w:proofErr w:type="spellEnd"/>
            <w:r w:rsidRPr="00A433CF">
              <w:rPr>
                <w:rFonts w:ascii="Times New Roman" w:hAnsi="Times New Roman" w:cs="Times New Roman"/>
                <w:b/>
                <w:bCs/>
                <w:color w:val="000000" w:themeColor="text1"/>
                <w:sz w:val="24"/>
                <w:szCs w:val="24"/>
                <w:lang w:val="it-IT"/>
              </w:rPr>
              <w:t xml:space="preserve"> la </w:t>
            </w:r>
            <w:proofErr w:type="spellStart"/>
            <w:r w:rsidRPr="00A433CF">
              <w:rPr>
                <w:rFonts w:ascii="Times New Roman" w:hAnsi="Times New Roman" w:cs="Times New Roman"/>
                <w:b/>
                <w:bCs/>
                <w:color w:val="000000" w:themeColor="text1"/>
                <w:sz w:val="24"/>
                <w:szCs w:val="24"/>
                <w:lang w:val="it-IT"/>
              </w:rPr>
              <w:t>elaborarea</w:t>
            </w:r>
            <w:proofErr w:type="spellEnd"/>
            <w:r w:rsidRPr="00A433CF">
              <w:rPr>
                <w:rFonts w:ascii="Times New Roman" w:hAnsi="Times New Roman" w:cs="Times New Roman"/>
                <w:b/>
                <w:bCs/>
                <w:color w:val="000000" w:themeColor="text1"/>
                <w:sz w:val="24"/>
                <w:szCs w:val="24"/>
                <w:lang w:val="it-IT"/>
              </w:rPr>
              <w:t xml:space="preserve"> </w:t>
            </w:r>
            <w:proofErr w:type="spellStart"/>
            <w:r w:rsidRPr="00A433CF">
              <w:rPr>
                <w:rFonts w:ascii="Times New Roman" w:hAnsi="Times New Roman" w:cs="Times New Roman"/>
                <w:b/>
                <w:bCs/>
                <w:color w:val="000000" w:themeColor="text1"/>
                <w:sz w:val="24"/>
                <w:szCs w:val="24"/>
                <w:lang w:val="it-IT"/>
              </w:rPr>
              <w:t>actelor</w:t>
            </w:r>
            <w:proofErr w:type="spellEnd"/>
            <w:r w:rsidRPr="00A433CF">
              <w:rPr>
                <w:rFonts w:ascii="Times New Roman" w:hAnsi="Times New Roman" w:cs="Times New Roman"/>
                <w:b/>
                <w:bCs/>
                <w:color w:val="000000" w:themeColor="text1"/>
                <w:sz w:val="24"/>
                <w:szCs w:val="24"/>
                <w:lang w:val="it-IT"/>
              </w:rPr>
              <w:t xml:space="preserve"> normative</w:t>
            </w:r>
            <w:r w:rsidRPr="00A433CF">
              <w:rPr>
                <w:rFonts w:ascii="Times New Roman" w:hAnsi="Times New Roman" w:cs="Times New Roman"/>
                <w:color w:val="000000" w:themeColor="text1"/>
              </w:rPr>
              <w:t xml:space="preserve"> </w:t>
            </w:r>
          </w:p>
          <w:p w14:paraId="6FFB3769" w14:textId="77777777" w:rsidR="005B43B1" w:rsidRPr="00A433CF" w:rsidRDefault="005B43B1" w:rsidP="00A433CF">
            <w:pPr>
              <w:spacing w:before="120" w:after="120"/>
              <w:jc w:val="both"/>
              <w:rPr>
                <w:rFonts w:ascii="Times New Roman" w:hAnsi="Times New Roman" w:cs="Times New Roman"/>
                <w:bCs/>
                <w:color w:val="000000" w:themeColor="text1"/>
                <w:sz w:val="24"/>
                <w:szCs w:val="24"/>
                <w:lang w:val="it-IT"/>
              </w:rPr>
            </w:pPr>
            <w:proofErr w:type="spellStart"/>
            <w:r w:rsidRPr="00A433CF">
              <w:rPr>
                <w:rFonts w:ascii="Times New Roman" w:hAnsi="Times New Roman" w:cs="Times New Roman"/>
                <w:bCs/>
                <w:color w:val="000000" w:themeColor="text1"/>
                <w:sz w:val="24"/>
                <w:szCs w:val="24"/>
                <w:lang w:val="it-IT"/>
              </w:rPr>
              <w:t>Proiectul</w:t>
            </w:r>
            <w:proofErr w:type="spellEnd"/>
            <w:r w:rsidRPr="00A433CF">
              <w:rPr>
                <w:rFonts w:ascii="Times New Roman" w:hAnsi="Times New Roman" w:cs="Times New Roman"/>
                <w:bCs/>
                <w:color w:val="000000" w:themeColor="text1"/>
                <w:sz w:val="24"/>
                <w:szCs w:val="24"/>
                <w:lang w:val="it-IT"/>
              </w:rPr>
              <w:t xml:space="preserve"> de </w:t>
            </w:r>
            <w:proofErr w:type="spellStart"/>
            <w:r w:rsidRPr="00A433CF">
              <w:rPr>
                <w:rFonts w:ascii="Times New Roman" w:hAnsi="Times New Roman" w:cs="Times New Roman"/>
                <w:bCs/>
                <w:color w:val="000000" w:themeColor="text1"/>
                <w:sz w:val="24"/>
                <w:szCs w:val="24"/>
                <w:lang w:val="it-IT"/>
              </w:rPr>
              <w:t>act</w:t>
            </w:r>
            <w:proofErr w:type="spellEnd"/>
            <w:r w:rsidRPr="00A433CF">
              <w:rPr>
                <w:rFonts w:ascii="Times New Roman" w:hAnsi="Times New Roman" w:cs="Times New Roman"/>
                <w:bCs/>
                <w:color w:val="000000" w:themeColor="text1"/>
                <w:sz w:val="24"/>
                <w:szCs w:val="24"/>
                <w:lang w:val="it-IT"/>
              </w:rPr>
              <w:t xml:space="preserve"> </w:t>
            </w:r>
            <w:proofErr w:type="spellStart"/>
            <w:r w:rsidRPr="00A433CF">
              <w:rPr>
                <w:rFonts w:ascii="Times New Roman" w:hAnsi="Times New Roman" w:cs="Times New Roman"/>
                <w:bCs/>
                <w:color w:val="000000" w:themeColor="text1"/>
                <w:sz w:val="24"/>
                <w:szCs w:val="24"/>
                <w:lang w:val="it-IT"/>
              </w:rPr>
              <w:t>normativ</w:t>
            </w:r>
            <w:proofErr w:type="spellEnd"/>
            <w:r w:rsidRPr="00A433CF">
              <w:rPr>
                <w:rFonts w:ascii="Times New Roman" w:hAnsi="Times New Roman" w:cs="Times New Roman"/>
                <w:bCs/>
                <w:color w:val="000000" w:themeColor="text1"/>
                <w:sz w:val="24"/>
                <w:szCs w:val="24"/>
                <w:lang w:val="it-IT"/>
              </w:rPr>
              <w:t xml:space="preserve"> nu se </w:t>
            </w:r>
            <w:proofErr w:type="spellStart"/>
            <w:r w:rsidRPr="00A433CF">
              <w:rPr>
                <w:rFonts w:ascii="Times New Roman" w:hAnsi="Times New Roman" w:cs="Times New Roman"/>
                <w:bCs/>
                <w:color w:val="000000" w:themeColor="text1"/>
                <w:sz w:val="24"/>
                <w:szCs w:val="24"/>
                <w:lang w:val="it-IT"/>
              </w:rPr>
              <w:t>referă</w:t>
            </w:r>
            <w:proofErr w:type="spellEnd"/>
            <w:r w:rsidRPr="00A433CF">
              <w:rPr>
                <w:rFonts w:ascii="Times New Roman" w:hAnsi="Times New Roman" w:cs="Times New Roman"/>
                <w:bCs/>
                <w:color w:val="000000" w:themeColor="text1"/>
                <w:sz w:val="24"/>
                <w:szCs w:val="24"/>
                <w:lang w:val="it-IT"/>
              </w:rPr>
              <w:t xml:space="preserve"> la </w:t>
            </w:r>
            <w:proofErr w:type="spellStart"/>
            <w:r w:rsidRPr="00A433CF">
              <w:rPr>
                <w:rFonts w:ascii="Times New Roman" w:hAnsi="Times New Roman" w:cs="Times New Roman"/>
                <w:bCs/>
                <w:color w:val="000000" w:themeColor="text1"/>
                <w:sz w:val="24"/>
                <w:szCs w:val="24"/>
                <w:lang w:val="it-IT"/>
              </w:rPr>
              <w:t>acest</w:t>
            </w:r>
            <w:proofErr w:type="spellEnd"/>
            <w:r w:rsidRPr="00A433CF">
              <w:rPr>
                <w:rFonts w:ascii="Times New Roman" w:hAnsi="Times New Roman" w:cs="Times New Roman"/>
                <w:bCs/>
                <w:color w:val="000000" w:themeColor="text1"/>
                <w:sz w:val="24"/>
                <w:szCs w:val="24"/>
                <w:lang w:val="it-IT"/>
              </w:rPr>
              <w:t xml:space="preserve"> </w:t>
            </w:r>
            <w:proofErr w:type="spellStart"/>
            <w:r w:rsidRPr="00A433CF">
              <w:rPr>
                <w:rFonts w:ascii="Times New Roman" w:hAnsi="Times New Roman" w:cs="Times New Roman"/>
                <w:bCs/>
                <w:color w:val="000000" w:themeColor="text1"/>
                <w:sz w:val="24"/>
                <w:szCs w:val="24"/>
                <w:lang w:val="it-IT"/>
              </w:rPr>
              <w:t>subiect</w:t>
            </w:r>
            <w:proofErr w:type="spellEnd"/>
            <w:r w:rsidR="00FC3F7C" w:rsidRPr="00A433CF">
              <w:rPr>
                <w:rFonts w:ascii="Times New Roman" w:hAnsi="Times New Roman" w:cs="Times New Roman"/>
                <w:bCs/>
                <w:color w:val="000000" w:themeColor="text1"/>
                <w:sz w:val="24"/>
                <w:szCs w:val="24"/>
                <w:lang w:val="it-IT"/>
              </w:rPr>
              <w:t>.</w:t>
            </w:r>
          </w:p>
          <w:p w14:paraId="1389B913" w14:textId="77777777" w:rsidR="005B43B1" w:rsidRPr="00A433CF" w:rsidRDefault="005B43B1" w:rsidP="00A433CF">
            <w:pPr>
              <w:pStyle w:val="ListParagraph"/>
              <w:numPr>
                <w:ilvl w:val="1"/>
                <w:numId w:val="23"/>
              </w:numPr>
              <w:spacing w:before="120" w:after="120"/>
              <w:jc w:val="both"/>
              <w:rPr>
                <w:rFonts w:ascii="Times New Roman" w:hAnsi="Times New Roman" w:cs="Times New Roman"/>
                <w:b/>
                <w:bCs/>
                <w:color w:val="000000" w:themeColor="text1"/>
                <w:sz w:val="24"/>
                <w:szCs w:val="24"/>
                <w:lang w:val="it-IT"/>
              </w:rPr>
            </w:pPr>
            <w:proofErr w:type="spellStart"/>
            <w:r w:rsidRPr="00A433CF">
              <w:rPr>
                <w:rFonts w:ascii="Times New Roman" w:hAnsi="Times New Roman" w:cs="Times New Roman"/>
                <w:b/>
                <w:bCs/>
                <w:color w:val="000000" w:themeColor="text1"/>
                <w:sz w:val="24"/>
                <w:szCs w:val="24"/>
                <w:lang w:val="it-IT"/>
              </w:rPr>
              <w:t>Informaţii</w:t>
            </w:r>
            <w:proofErr w:type="spellEnd"/>
            <w:r w:rsidRPr="00A433CF">
              <w:rPr>
                <w:rFonts w:ascii="Times New Roman" w:hAnsi="Times New Roman" w:cs="Times New Roman"/>
                <w:b/>
                <w:bCs/>
                <w:color w:val="000000" w:themeColor="text1"/>
                <w:sz w:val="24"/>
                <w:szCs w:val="24"/>
                <w:lang w:val="it-IT"/>
              </w:rPr>
              <w:t xml:space="preserve"> </w:t>
            </w:r>
            <w:proofErr w:type="spellStart"/>
            <w:r w:rsidRPr="00A433CF">
              <w:rPr>
                <w:rFonts w:ascii="Times New Roman" w:hAnsi="Times New Roman" w:cs="Times New Roman"/>
                <w:b/>
                <w:bCs/>
                <w:color w:val="000000" w:themeColor="text1"/>
                <w:sz w:val="24"/>
                <w:szCs w:val="24"/>
                <w:lang w:val="it-IT"/>
              </w:rPr>
              <w:t>privind</w:t>
            </w:r>
            <w:proofErr w:type="spellEnd"/>
            <w:r w:rsidRPr="00A433CF">
              <w:rPr>
                <w:rFonts w:ascii="Times New Roman" w:hAnsi="Times New Roman" w:cs="Times New Roman"/>
                <w:b/>
                <w:bCs/>
                <w:color w:val="000000" w:themeColor="text1"/>
                <w:sz w:val="24"/>
                <w:szCs w:val="24"/>
                <w:lang w:val="it-IT"/>
              </w:rPr>
              <w:t xml:space="preserve"> </w:t>
            </w:r>
            <w:proofErr w:type="spellStart"/>
            <w:r w:rsidRPr="00A433CF">
              <w:rPr>
                <w:rFonts w:ascii="Times New Roman" w:hAnsi="Times New Roman" w:cs="Times New Roman"/>
                <w:b/>
                <w:bCs/>
                <w:color w:val="000000" w:themeColor="text1"/>
                <w:sz w:val="24"/>
                <w:szCs w:val="24"/>
                <w:lang w:val="it-IT"/>
              </w:rPr>
              <w:t>procesul</w:t>
            </w:r>
            <w:proofErr w:type="spellEnd"/>
            <w:r w:rsidRPr="00A433CF">
              <w:rPr>
                <w:rFonts w:ascii="Times New Roman" w:hAnsi="Times New Roman" w:cs="Times New Roman"/>
                <w:b/>
                <w:bCs/>
                <w:color w:val="000000" w:themeColor="text1"/>
                <w:sz w:val="24"/>
                <w:szCs w:val="24"/>
                <w:lang w:val="it-IT"/>
              </w:rPr>
              <w:t xml:space="preserve"> de consultare cu </w:t>
            </w:r>
            <w:proofErr w:type="spellStart"/>
            <w:r w:rsidRPr="00A433CF">
              <w:rPr>
                <w:rFonts w:ascii="Times New Roman" w:hAnsi="Times New Roman" w:cs="Times New Roman"/>
                <w:b/>
                <w:bCs/>
                <w:color w:val="000000" w:themeColor="text1"/>
                <w:sz w:val="24"/>
                <w:szCs w:val="24"/>
                <w:lang w:val="it-IT"/>
              </w:rPr>
              <w:t>organizaţiile</w:t>
            </w:r>
            <w:proofErr w:type="spellEnd"/>
            <w:r w:rsidRPr="00A433CF">
              <w:rPr>
                <w:rFonts w:ascii="Times New Roman" w:hAnsi="Times New Roman" w:cs="Times New Roman"/>
                <w:b/>
                <w:bCs/>
                <w:color w:val="000000" w:themeColor="text1"/>
                <w:sz w:val="24"/>
                <w:szCs w:val="24"/>
                <w:lang w:val="it-IT"/>
              </w:rPr>
              <w:t xml:space="preserve"> </w:t>
            </w:r>
            <w:proofErr w:type="spellStart"/>
            <w:r w:rsidRPr="00A433CF">
              <w:rPr>
                <w:rFonts w:ascii="Times New Roman" w:hAnsi="Times New Roman" w:cs="Times New Roman"/>
                <w:b/>
                <w:bCs/>
                <w:color w:val="000000" w:themeColor="text1"/>
                <w:sz w:val="24"/>
                <w:szCs w:val="24"/>
                <w:lang w:val="it-IT"/>
              </w:rPr>
              <w:t>neguvernamentale</w:t>
            </w:r>
            <w:proofErr w:type="spellEnd"/>
            <w:r w:rsidRPr="00A433CF">
              <w:rPr>
                <w:rFonts w:ascii="Times New Roman" w:hAnsi="Times New Roman" w:cs="Times New Roman"/>
                <w:b/>
                <w:bCs/>
                <w:color w:val="000000" w:themeColor="text1"/>
                <w:sz w:val="24"/>
                <w:szCs w:val="24"/>
                <w:lang w:val="it-IT"/>
              </w:rPr>
              <w:t xml:space="preserve">, </w:t>
            </w:r>
            <w:proofErr w:type="spellStart"/>
            <w:r w:rsidRPr="00A433CF">
              <w:rPr>
                <w:rFonts w:ascii="Times New Roman" w:hAnsi="Times New Roman" w:cs="Times New Roman"/>
                <w:b/>
                <w:bCs/>
                <w:color w:val="000000" w:themeColor="text1"/>
                <w:sz w:val="24"/>
                <w:szCs w:val="24"/>
                <w:lang w:val="it-IT"/>
              </w:rPr>
              <w:t>institute</w:t>
            </w:r>
            <w:proofErr w:type="spellEnd"/>
            <w:r w:rsidRPr="00A433CF">
              <w:rPr>
                <w:rFonts w:ascii="Times New Roman" w:hAnsi="Times New Roman" w:cs="Times New Roman"/>
                <w:b/>
                <w:bCs/>
                <w:color w:val="000000" w:themeColor="text1"/>
                <w:sz w:val="24"/>
                <w:szCs w:val="24"/>
                <w:lang w:val="it-IT"/>
              </w:rPr>
              <w:t xml:space="preserve"> de </w:t>
            </w:r>
            <w:proofErr w:type="spellStart"/>
            <w:r w:rsidRPr="00A433CF">
              <w:rPr>
                <w:rFonts w:ascii="Times New Roman" w:hAnsi="Times New Roman" w:cs="Times New Roman"/>
                <w:b/>
                <w:bCs/>
                <w:color w:val="000000" w:themeColor="text1"/>
                <w:sz w:val="24"/>
                <w:szCs w:val="24"/>
                <w:lang w:val="it-IT"/>
              </w:rPr>
              <w:t>cercetare</w:t>
            </w:r>
            <w:proofErr w:type="spellEnd"/>
            <w:r w:rsidRPr="00A433CF">
              <w:rPr>
                <w:rFonts w:ascii="Times New Roman" w:hAnsi="Times New Roman" w:cs="Times New Roman"/>
                <w:b/>
                <w:bCs/>
                <w:color w:val="000000" w:themeColor="text1"/>
                <w:sz w:val="24"/>
                <w:szCs w:val="24"/>
                <w:lang w:val="it-IT"/>
              </w:rPr>
              <w:t xml:space="preserve"> </w:t>
            </w:r>
            <w:proofErr w:type="spellStart"/>
            <w:r w:rsidRPr="00A433CF">
              <w:rPr>
                <w:rFonts w:ascii="Times New Roman" w:hAnsi="Times New Roman" w:cs="Times New Roman"/>
                <w:b/>
                <w:bCs/>
                <w:color w:val="000000" w:themeColor="text1"/>
                <w:sz w:val="24"/>
                <w:szCs w:val="24"/>
                <w:lang w:val="it-IT"/>
              </w:rPr>
              <w:t>şi</w:t>
            </w:r>
            <w:proofErr w:type="spellEnd"/>
            <w:r w:rsidRPr="00A433CF">
              <w:rPr>
                <w:rFonts w:ascii="Times New Roman" w:hAnsi="Times New Roman" w:cs="Times New Roman"/>
                <w:b/>
                <w:bCs/>
                <w:color w:val="000000" w:themeColor="text1"/>
                <w:sz w:val="24"/>
                <w:szCs w:val="24"/>
                <w:lang w:val="it-IT"/>
              </w:rPr>
              <w:t xml:space="preserve"> alte </w:t>
            </w:r>
            <w:proofErr w:type="spellStart"/>
            <w:r w:rsidRPr="00A433CF">
              <w:rPr>
                <w:rFonts w:ascii="Times New Roman" w:hAnsi="Times New Roman" w:cs="Times New Roman"/>
                <w:b/>
                <w:bCs/>
                <w:color w:val="000000" w:themeColor="text1"/>
                <w:sz w:val="24"/>
                <w:szCs w:val="24"/>
                <w:lang w:val="it-IT"/>
              </w:rPr>
              <w:t>organisme</w:t>
            </w:r>
            <w:proofErr w:type="spellEnd"/>
            <w:r w:rsidRPr="00A433CF">
              <w:rPr>
                <w:rFonts w:ascii="Times New Roman" w:hAnsi="Times New Roman" w:cs="Times New Roman"/>
                <w:b/>
                <w:bCs/>
                <w:color w:val="000000" w:themeColor="text1"/>
                <w:sz w:val="24"/>
                <w:szCs w:val="24"/>
                <w:lang w:val="it-IT"/>
              </w:rPr>
              <w:t xml:space="preserve"> implicate</w:t>
            </w:r>
          </w:p>
          <w:p w14:paraId="258DC02E" w14:textId="77777777" w:rsidR="00904B37" w:rsidRPr="00A433CF" w:rsidRDefault="00FC3F7C" w:rsidP="00A433CF">
            <w:pPr>
              <w:spacing w:before="120" w:after="120"/>
              <w:jc w:val="both"/>
              <w:rPr>
                <w:rFonts w:ascii="Times New Roman" w:hAnsi="Times New Roman" w:cs="Times New Roman"/>
                <w:b/>
                <w:color w:val="000000" w:themeColor="text1"/>
                <w:sz w:val="24"/>
                <w:szCs w:val="24"/>
                <w:lang w:val="it-IT"/>
              </w:rPr>
            </w:pPr>
            <w:r w:rsidRPr="00A433CF">
              <w:rPr>
                <w:rFonts w:ascii="Times New Roman" w:hAnsi="Times New Roman" w:cs="Times New Roman"/>
                <w:color w:val="000000" w:themeColor="text1"/>
                <w:sz w:val="24"/>
                <w:szCs w:val="24"/>
              </w:rPr>
              <w:t>Proiectul de act normativ nu se referă la acest subiect.</w:t>
            </w:r>
          </w:p>
          <w:p w14:paraId="4A1279FB" w14:textId="77777777" w:rsidR="005B43B1" w:rsidRPr="00A433CF" w:rsidRDefault="005B43B1" w:rsidP="00A433CF">
            <w:pPr>
              <w:pStyle w:val="ListParagraph"/>
              <w:numPr>
                <w:ilvl w:val="1"/>
                <w:numId w:val="23"/>
              </w:numPr>
              <w:spacing w:before="120" w:after="120"/>
              <w:jc w:val="both"/>
              <w:rPr>
                <w:rFonts w:ascii="Times New Roman" w:hAnsi="Times New Roman" w:cs="Times New Roman"/>
                <w:b/>
                <w:color w:val="000000" w:themeColor="text1"/>
                <w:sz w:val="24"/>
                <w:szCs w:val="24"/>
                <w:lang w:val="it-IT"/>
              </w:rPr>
            </w:pPr>
            <w:proofErr w:type="spellStart"/>
            <w:r w:rsidRPr="00A433CF">
              <w:rPr>
                <w:rFonts w:ascii="Times New Roman" w:hAnsi="Times New Roman" w:cs="Times New Roman"/>
                <w:b/>
                <w:color w:val="000000" w:themeColor="text1"/>
                <w:sz w:val="24"/>
                <w:szCs w:val="24"/>
                <w:lang w:val="it-IT"/>
              </w:rPr>
              <w:t>Informaţii</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despre</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consultările</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organizate</w:t>
            </w:r>
            <w:proofErr w:type="spellEnd"/>
            <w:r w:rsidRPr="00A433CF">
              <w:rPr>
                <w:rFonts w:ascii="Times New Roman" w:hAnsi="Times New Roman" w:cs="Times New Roman"/>
                <w:b/>
                <w:color w:val="000000" w:themeColor="text1"/>
                <w:sz w:val="24"/>
                <w:szCs w:val="24"/>
                <w:lang w:val="it-IT"/>
              </w:rPr>
              <w:t xml:space="preserve"> cu </w:t>
            </w:r>
            <w:proofErr w:type="spellStart"/>
            <w:r w:rsidRPr="00A433CF">
              <w:rPr>
                <w:rFonts w:ascii="Times New Roman" w:hAnsi="Times New Roman" w:cs="Times New Roman"/>
                <w:b/>
                <w:color w:val="000000" w:themeColor="text1"/>
                <w:sz w:val="24"/>
                <w:szCs w:val="24"/>
                <w:lang w:val="it-IT"/>
              </w:rPr>
              <w:t>autorităţile</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administraţiei</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publice</w:t>
            </w:r>
            <w:proofErr w:type="spellEnd"/>
            <w:r w:rsidRPr="00A433CF">
              <w:rPr>
                <w:rFonts w:ascii="Times New Roman" w:hAnsi="Times New Roman" w:cs="Times New Roman"/>
                <w:b/>
                <w:color w:val="000000" w:themeColor="text1"/>
                <w:sz w:val="24"/>
                <w:szCs w:val="24"/>
                <w:lang w:val="it-IT"/>
              </w:rPr>
              <w:t xml:space="preserve"> locale, </w:t>
            </w:r>
          </w:p>
          <w:p w14:paraId="41DE60C9" w14:textId="19BD2CCD" w:rsidR="001A2359" w:rsidRPr="00A433CF" w:rsidRDefault="00CF4B62" w:rsidP="00A433CF">
            <w:pPr>
              <w:spacing w:before="120" w:after="120"/>
              <w:jc w:val="both"/>
              <w:rPr>
                <w:rFonts w:ascii="Times New Roman" w:hAnsi="Times New Roman" w:cs="Times New Roman"/>
                <w:b/>
                <w:color w:val="000000" w:themeColor="text1"/>
                <w:sz w:val="24"/>
                <w:szCs w:val="24"/>
                <w:lang w:val="it-IT"/>
              </w:rPr>
            </w:pPr>
            <w:r w:rsidRPr="00A433CF">
              <w:rPr>
                <w:rFonts w:ascii="Times New Roman" w:hAnsi="Times New Roman" w:cs="Times New Roman"/>
                <w:color w:val="000000" w:themeColor="text1"/>
                <w:sz w:val="24"/>
                <w:szCs w:val="24"/>
              </w:rPr>
              <w:t>Proiectul va fi transmis spre consultare structurilor asociative, respectiv către Uniunea Națională a Consiliilor Județene din România (UNCJR), Asociația Municipiilor din România (AMR), Asociația Orașelor din România (AOR) și Asociația Comunelor din România (</w:t>
            </w:r>
            <w:proofErr w:type="spellStart"/>
            <w:r w:rsidRPr="00A433CF">
              <w:rPr>
                <w:rFonts w:ascii="Times New Roman" w:hAnsi="Times New Roman" w:cs="Times New Roman"/>
                <w:color w:val="000000" w:themeColor="text1"/>
                <w:sz w:val="24"/>
                <w:szCs w:val="24"/>
              </w:rPr>
              <w:t>ACoR</w:t>
            </w:r>
            <w:proofErr w:type="spellEnd"/>
            <w:r w:rsidRPr="00A433CF">
              <w:rPr>
                <w:rFonts w:ascii="Times New Roman" w:hAnsi="Times New Roman" w:cs="Times New Roman"/>
                <w:color w:val="000000" w:themeColor="text1"/>
                <w:sz w:val="24"/>
                <w:szCs w:val="24"/>
              </w:rPr>
              <w:t>).</w:t>
            </w:r>
          </w:p>
          <w:p w14:paraId="0B33C741" w14:textId="77777777" w:rsidR="005B43B1" w:rsidRPr="00A433CF" w:rsidRDefault="005B43B1" w:rsidP="00A433CF">
            <w:pPr>
              <w:pStyle w:val="ListParagraph"/>
              <w:numPr>
                <w:ilvl w:val="1"/>
                <w:numId w:val="23"/>
              </w:numPr>
              <w:spacing w:before="120" w:after="120"/>
              <w:jc w:val="both"/>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Informaţii privind puncte de vedere/opinii emise de organisme  consultative constituite prin acte normative</w:t>
            </w:r>
          </w:p>
          <w:p w14:paraId="5C6FBFFC" w14:textId="77777777" w:rsidR="00640C78" w:rsidRPr="00A433CF" w:rsidRDefault="005B43B1" w:rsidP="00A433CF">
            <w:p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Nu este cazul</w:t>
            </w:r>
          </w:p>
          <w:p w14:paraId="4625094D" w14:textId="77777777" w:rsidR="005B43B1" w:rsidRPr="00A433CF" w:rsidRDefault="005B43B1" w:rsidP="00A433CF">
            <w:pPr>
              <w:pStyle w:val="ListParagraph"/>
              <w:numPr>
                <w:ilvl w:val="1"/>
                <w:numId w:val="23"/>
              </w:numPr>
              <w:spacing w:before="120" w:after="120"/>
              <w:jc w:val="both"/>
              <w:rPr>
                <w:rFonts w:ascii="Times New Roman" w:hAnsi="Times New Roman" w:cs="Times New Roman"/>
                <w:b/>
                <w:color w:val="000000" w:themeColor="text1"/>
                <w:sz w:val="24"/>
                <w:szCs w:val="24"/>
                <w:lang w:val="it-IT"/>
              </w:rPr>
            </w:pPr>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Informaţii</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privind</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avizarea</w:t>
            </w:r>
            <w:proofErr w:type="spellEnd"/>
            <w:r w:rsidRPr="00A433CF">
              <w:rPr>
                <w:rFonts w:ascii="Times New Roman" w:hAnsi="Times New Roman" w:cs="Times New Roman"/>
                <w:b/>
                <w:color w:val="000000" w:themeColor="text1"/>
                <w:sz w:val="24"/>
                <w:szCs w:val="24"/>
                <w:lang w:val="it-IT"/>
              </w:rPr>
              <w:t xml:space="preserve"> de </w:t>
            </w:r>
            <w:proofErr w:type="spellStart"/>
            <w:r w:rsidRPr="00A433CF">
              <w:rPr>
                <w:rFonts w:ascii="Times New Roman" w:hAnsi="Times New Roman" w:cs="Times New Roman"/>
                <w:b/>
                <w:color w:val="000000" w:themeColor="text1"/>
                <w:sz w:val="24"/>
                <w:szCs w:val="24"/>
                <w:lang w:val="it-IT"/>
              </w:rPr>
              <w:t>către</w:t>
            </w:r>
            <w:proofErr w:type="spellEnd"/>
            <w:r w:rsidRPr="00A433CF">
              <w:rPr>
                <w:rFonts w:ascii="Times New Roman" w:hAnsi="Times New Roman" w:cs="Times New Roman"/>
                <w:b/>
                <w:color w:val="000000" w:themeColor="text1"/>
                <w:sz w:val="24"/>
                <w:szCs w:val="24"/>
                <w:lang w:val="it-IT"/>
              </w:rPr>
              <w:t>:</w:t>
            </w:r>
          </w:p>
          <w:p w14:paraId="15E2B840" w14:textId="77777777" w:rsidR="005B43B1" w:rsidRPr="00A433CF" w:rsidRDefault="005B43B1" w:rsidP="00A433CF">
            <w:pPr>
              <w:tabs>
                <w:tab w:val="left" w:pos="6195"/>
              </w:tabs>
              <w:autoSpaceDE w:val="0"/>
              <w:autoSpaceDN w:val="0"/>
              <w:adjustRightInd w:val="0"/>
              <w:spacing w:before="120" w:after="120"/>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a) Consiliul Legislativ</w:t>
            </w:r>
          </w:p>
          <w:p w14:paraId="35C32A98" w14:textId="77777777" w:rsidR="005B43B1" w:rsidRPr="00A433CF" w:rsidRDefault="005B43B1" w:rsidP="00A433CF">
            <w:pPr>
              <w:autoSpaceDE w:val="0"/>
              <w:autoSpaceDN w:val="0"/>
              <w:adjustRightInd w:val="0"/>
              <w:spacing w:before="120" w:after="120"/>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b) Consiliul Suprem de Apărare a Ţării</w:t>
            </w:r>
          </w:p>
          <w:p w14:paraId="1B45DDAA" w14:textId="77777777" w:rsidR="005B43B1" w:rsidRPr="00A433CF" w:rsidRDefault="005B43B1" w:rsidP="00A433CF">
            <w:pPr>
              <w:autoSpaceDE w:val="0"/>
              <w:autoSpaceDN w:val="0"/>
              <w:adjustRightInd w:val="0"/>
              <w:spacing w:before="120" w:after="120"/>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c) Consiliul Economic şi Social</w:t>
            </w:r>
          </w:p>
          <w:p w14:paraId="6255916E" w14:textId="77777777" w:rsidR="005B43B1" w:rsidRPr="00A433CF" w:rsidRDefault="005B43B1" w:rsidP="00A433CF">
            <w:pPr>
              <w:autoSpaceDE w:val="0"/>
              <w:autoSpaceDN w:val="0"/>
              <w:adjustRightInd w:val="0"/>
              <w:spacing w:before="120" w:after="120"/>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d) Consiliul </w:t>
            </w:r>
            <w:proofErr w:type="spellStart"/>
            <w:r w:rsidRPr="00A433CF">
              <w:rPr>
                <w:rFonts w:ascii="Times New Roman" w:hAnsi="Times New Roman" w:cs="Times New Roman"/>
                <w:color w:val="000000" w:themeColor="text1"/>
                <w:sz w:val="24"/>
                <w:szCs w:val="24"/>
              </w:rPr>
              <w:t>Concurenţei</w:t>
            </w:r>
            <w:proofErr w:type="spellEnd"/>
            <w:r w:rsidRPr="00A433CF">
              <w:rPr>
                <w:rFonts w:ascii="Times New Roman" w:hAnsi="Times New Roman" w:cs="Times New Roman"/>
                <w:color w:val="000000" w:themeColor="text1"/>
                <w:sz w:val="24"/>
                <w:szCs w:val="24"/>
              </w:rPr>
              <w:t xml:space="preserve"> </w:t>
            </w:r>
          </w:p>
          <w:p w14:paraId="07B91E87" w14:textId="77777777" w:rsidR="005B43B1" w:rsidRPr="00A433CF" w:rsidRDefault="005B43B1" w:rsidP="00A433CF">
            <w:pPr>
              <w:spacing w:before="120"/>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e) Curtea de Conturi</w:t>
            </w:r>
          </w:p>
          <w:p w14:paraId="63D4D44B" w14:textId="77777777" w:rsidR="005B43B1" w:rsidRPr="00A433CF" w:rsidRDefault="005B43B1" w:rsidP="00A433CF">
            <w:pPr>
              <w:jc w:val="both"/>
              <w:rPr>
                <w:rStyle w:val="rvts4"/>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rPr>
              <w:t xml:space="preserve">Proiectul de act normativ va fi supus avizării </w:t>
            </w:r>
            <w:r w:rsidR="00F97FB3" w:rsidRPr="00A433CF">
              <w:rPr>
                <w:rFonts w:ascii="Times New Roman" w:hAnsi="Times New Roman" w:cs="Times New Roman"/>
                <w:color w:val="000000" w:themeColor="text1"/>
                <w:sz w:val="24"/>
                <w:szCs w:val="24"/>
              </w:rPr>
              <w:t xml:space="preserve">Consiliului Economic şi Social, precum și </w:t>
            </w:r>
            <w:r w:rsidRPr="00A433CF">
              <w:rPr>
                <w:rFonts w:ascii="Times New Roman" w:hAnsi="Times New Roman" w:cs="Times New Roman"/>
                <w:color w:val="000000" w:themeColor="text1"/>
                <w:sz w:val="24"/>
                <w:szCs w:val="24"/>
              </w:rPr>
              <w:t xml:space="preserve">Consiliului Legislativ. Avizul Consiliului Legislativ se va </w:t>
            </w:r>
            <w:proofErr w:type="spellStart"/>
            <w:r w:rsidRPr="00A433CF">
              <w:rPr>
                <w:rFonts w:ascii="Times New Roman" w:hAnsi="Times New Roman" w:cs="Times New Roman"/>
                <w:color w:val="000000" w:themeColor="text1"/>
                <w:sz w:val="24"/>
                <w:szCs w:val="24"/>
              </w:rPr>
              <w:t>obţine</w:t>
            </w:r>
            <w:proofErr w:type="spellEnd"/>
            <w:r w:rsidRPr="00A433CF">
              <w:rPr>
                <w:rFonts w:ascii="Times New Roman" w:hAnsi="Times New Roman" w:cs="Times New Roman"/>
                <w:color w:val="000000" w:themeColor="text1"/>
                <w:sz w:val="24"/>
                <w:szCs w:val="24"/>
              </w:rPr>
              <w:t xml:space="preserve"> conform HG nr. 561/2009 </w:t>
            </w:r>
            <w:r w:rsidRPr="00A433CF">
              <w:rPr>
                <w:rStyle w:val="rvts4"/>
                <w:rFonts w:ascii="Times New Roman" w:hAnsi="Times New Roman" w:cs="Times New Roman"/>
                <w:color w:val="000000" w:themeColor="text1"/>
                <w:sz w:val="24"/>
                <w:szCs w:val="24"/>
              </w:rPr>
              <w:t>pentru aprobarea Regulamentului privind procedurile, la nivelul Guvernului, pentru elaborarea, avizarea şi prezentarea proiectelor de documente de politici publice, a proiectelor de acte normative, precum şi a altor documente, în vederea adoptării/aprobării.</w:t>
            </w:r>
          </w:p>
          <w:p w14:paraId="76E12460" w14:textId="77777777" w:rsidR="005B43B1" w:rsidRPr="00A433CF" w:rsidRDefault="005B43B1" w:rsidP="00A433CF">
            <w:pPr>
              <w:pStyle w:val="ListParagraph"/>
              <w:numPr>
                <w:ilvl w:val="1"/>
                <w:numId w:val="18"/>
              </w:numPr>
              <w:spacing w:before="120" w:after="120"/>
              <w:jc w:val="both"/>
              <w:rPr>
                <w:rFonts w:ascii="Times New Roman" w:hAnsi="Times New Roman" w:cs="Times New Roman"/>
                <w:b/>
                <w:color w:val="000000" w:themeColor="text1"/>
                <w:sz w:val="24"/>
                <w:szCs w:val="24"/>
                <w:lang w:val="it-IT"/>
              </w:rPr>
            </w:pPr>
            <w:r w:rsidRPr="00A433CF">
              <w:rPr>
                <w:rFonts w:ascii="Times New Roman" w:hAnsi="Times New Roman" w:cs="Times New Roman"/>
                <w:b/>
                <w:color w:val="000000" w:themeColor="text1"/>
                <w:sz w:val="24"/>
                <w:szCs w:val="24"/>
                <w:lang w:val="it-IT"/>
              </w:rPr>
              <w:t xml:space="preserve">Alte </w:t>
            </w:r>
            <w:proofErr w:type="spellStart"/>
            <w:r w:rsidRPr="00A433CF">
              <w:rPr>
                <w:rFonts w:ascii="Times New Roman" w:hAnsi="Times New Roman" w:cs="Times New Roman"/>
                <w:b/>
                <w:color w:val="000000" w:themeColor="text1"/>
                <w:sz w:val="24"/>
                <w:szCs w:val="24"/>
                <w:lang w:val="it-IT"/>
              </w:rPr>
              <w:t>informaţii</w:t>
            </w:r>
            <w:proofErr w:type="spellEnd"/>
          </w:p>
          <w:p w14:paraId="363D5CA1" w14:textId="77777777" w:rsidR="00904B37" w:rsidRPr="00A433CF" w:rsidRDefault="005B43B1" w:rsidP="00A433CF">
            <w:pPr>
              <w:jc w:val="both"/>
              <w:rPr>
                <w:rFonts w:ascii="Times New Roman" w:hAnsi="Times New Roman" w:cs="Times New Roman"/>
                <w:color w:val="000000" w:themeColor="text1"/>
                <w:sz w:val="24"/>
                <w:szCs w:val="24"/>
              </w:rPr>
            </w:pPr>
            <w:r w:rsidRPr="00A433CF">
              <w:rPr>
                <w:rFonts w:ascii="Times New Roman" w:hAnsi="Times New Roman" w:cs="Times New Roman"/>
                <w:color w:val="000000" w:themeColor="text1"/>
                <w:sz w:val="24"/>
                <w:szCs w:val="24"/>
                <w:lang w:val="it-IT"/>
              </w:rPr>
              <w:t xml:space="preserve">Nu este </w:t>
            </w:r>
            <w:proofErr w:type="spellStart"/>
            <w:r w:rsidRPr="00A433CF">
              <w:rPr>
                <w:rFonts w:ascii="Times New Roman" w:hAnsi="Times New Roman" w:cs="Times New Roman"/>
                <w:color w:val="000000" w:themeColor="text1"/>
                <w:sz w:val="24"/>
                <w:szCs w:val="24"/>
                <w:lang w:val="it-IT"/>
              </w:rPr>
              <w:t>cazul</w:t>
            </w:r>
            <w:proofErr w:type="spellEnd"/>
            <w:r w:rsidRPr="00A433CF">
              <w:rPr>
                <w:rFonts w:ascii="Times New Roman" w:hAnsi="Times New Roman" w:cs="Times New Roman"/>
                <w:color w:val="000000" w:themeColor="text1"/>
                <w:sz w:val="24"/>
                <w:szCs w:val="24"/>
                <w:lang w:val="it-IT"/>
              </w:rPr>
              <w:t>.</w:t>
            </w:r>
          </w:p>
        </w:tc>
      </w:tr>
      <w:tr w:rsidR="0022418C" w:rsidRPr="00A433CF" w14:paraId="501D02F0" w14:textId="77777777" w:rsidTr="008B73EC">
        <w:tc>
          <w:tcPr>
            <w:tcW w:w="9640" w:type="dxa"/>
            <w:gridSpan w:val="7"/>
          </w:tcPr>
          <w:p w14:paraId="79DA8BE9" w14:textId="77777777" w:rsidR="005B43B1" w:rsidRPr="00A433CF" w:rsidRDefault="005B43B1" w:rsidP="00A433CF">
            <w:pPr>
              <w:spacing w:before="120" w:after="120"/>
              <w:jc w:val="center"/>
              <w:rPr>
                <w:rFonts w:ascii="Times New Roman" w:hAnsi="Times New Roman" w:cs="Times New Roman"/>
                <w:b/>
                <w:color w:val="000000" w:themeColor="text1"/>
                <w:sz w:val="24"/>
                <w:szCs w:val="24"/>
                <w:u w:val="single"/>
                <w:lang w:val="it-IT"/>
              </w:rPr>
            </w:pPr>
            <w:proofErr w:type="spellStart"/>
            <w:r w:rsidRPr="00A433CF">
              <w:rPr>
                <w:rFonts w:ascii="Times New Roman" w:hAnsi="Times New Roman" w:cs="Times New Roman"/>
                <w:b/>
                <w:color w:val="000000" w:themeColor="text1"/>
                <w:sz w:val="24"/>
                <w:szCs w:val="24"/>
                <w:u w:val="single"/>
                <w:lang w:val="it-IT"/>
              </w:rPr>
              <w:t>Secţiunea</w:t>
            </w:r>
            <w:proofErr w:type="spellEnd"/>
            <w:r w:rsidRPr="00A433CF">
              <w:rPr>
                <w:rFonts w:ascii="Times New Roman" w:hAnsi="Times New Roman" w:cs="Times New Roman"/>
                <w:b/>
                <w:color w:val="000000" w:themeColor="text1"/>
                <w:sz w:val="24"/>
                <w:szCs w:val="24"/>
                <w:u w:val="single"/>
                <w:lang w:val="it-IT"/>
              </w:rPr>
              <w:t xml:space="preserve"> a 7–a </w:t>
            </w:r>
          </w:p>
          <w:p w14:paraId="50366B58" w14:textId="77777777" w:rsidR="005B43B1" w:rsidRPr="00A433CF" w:rsidRDefault="005B43B1" w:rsidP="00A433CF">
            <w:pPr>
              <w:spacing w:before="120" w:after="120"/>
              <w:jc w:val="center"/>
              <w:rPr>
                <w:rFonts w:ascii="Times New Roman" w:hAnsi="Times New Roman" w:cs="Times New Roman"/>
                <w:b/>
                <w:color w:val="000000" w:themeColor="text1"/>
                <w:sz w:val="24"/>
                <w:szCs w:val="24"/>
                <w:lang w:val="it-IT"/>
              </w:rPr>
            </w:pPr>
            <w:proofErr w:type="spellStart"/>
            <w:r w:rsidRPr="00A433CF">
              <w:rPr>
                <w:rFonts w:ascii="Times New Roman" w:hAnsi="Times New Roman" w:cs="Times New Roman"/>
                <w:b/>
                <w:color w:val="000000" w:themeColor="text1"/>
                <w:sz w:val="24"/>
                <w:szCs w:val="24"/>
                <w:lang w:val="it-IT"/>
              </w:rPr>
              <w:t>Activităţi</w:t>
            </w:r>
            <w:proofErr w:type="spellEnd"/>
            <w:r w:rsidRPr="00A433CF">
              <w:rPr>
                <w:rFonts w:ascii="Times New Roman" w:hAnsi="Times New Roman" w:cs="Times New Roman"/>
                <w:b/>
                <w:color w:val="000000" w:themeColor="text1"/>
                <w:sz w:val="24"/>
                <w:szCs w:val="24"/>
                <w:lang w:val="it-IT"/>
              </w:rPr>
              <w:t xml:space="preserve"> de informare </w:t>
            </w:r>
            <w:proofErr w:type="spellStart"/>
            <w:r w:rsidRPr="00A433CF">
              <w:rPr>
                <w:rFonts w:ascii="Times New Roman" w:hAnsi="Times New Roman" w:cs="Times New Roman"/>
                <w:b/>
                <w:color w:val="000000" w:themeColor="text1"/>
                <w:sz w:val="24"/>
                <w:szCs w:val="24"/>
                <w:lang w:val="it-IT"/>
              </w:rPr>
              <w:t>publică</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privind</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elaborarea</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şi</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implementarea</w:t>
            </w:r>
            <w:proofErr w:type="spellEnd"/>
            <w:r w:rsidRPr="00A433CF">
              <w:rPr>
                <w:rFonts w:ascii="Times New Roman" w:hAnsi="Times New Roman" w:cs="Times New Roman"/>
                <w:b/>
                <w:color w:val="000000" w:themeColor="text1"/>
                <w:sz w:val="24"/>
                <w:szCs w:val="24"/>
                <w:lang w:val="it-IT"/>
              </w:rPr>
              <w:t xml:space="preserve"> </w:t>
            </w:r>
          </w:p>
          <w:p w14:paraId="52C0F8FE" w14:textId="77777777" w:rsidR="00027116" w:rsidRPr="00A433CF" w:rsidRDefault="005B43B1" w:rsidP="00A433CF">
            <w:pPr>
              <w:spacing w:before="120" w:after="120"/>
              <w:jc w:val="center"/>
              <w:rPr>
                <w:rFonts w:ascii="Times New Roman" w:hAnsi="Times New Roman" w:cs="Times New Roman"/>
                <w:b/>
                <w:color w:val="000000" w:themeColor="text1"/>
                <w:sz w:val="24"/>
                <w:szCs w:val="24"/>
                <w:lang w:val="it-IT"/>
              </w:rPr>
            </w:pPr>
            <w:proofErr w:type="spellStart"/>
            <w:r w:rsidRPr="00A433CF">
              <w:rPr>
                <w:rFonts w:ascii="Times New Roman" w:hAnsi="Times New Roman" w:cs="Times New Roman"/>
                <w:b/>
                <w:color w:val="000000" w:themeColor="text1"/>
                <w:sz w:val="24"/>
                <w:szCs w:val="24"/>
                <w:lang w:val="it-IT"/>
              </w:rPr>
              <w:t>proiectului</w:t>
            </w:r>
            <w:proofErr w:type="spellEnd"/>
            <w:r w:rsidRPr="00A433CF">
              <w:rPr>
                <w:rFonts w:ascii="Times New Roman" w:hAnsi="Times New Roman" w:cs="Times New Roman"/>
                <w:b/>
                <w:color w:val="000000" w:themeColor="text1"/>
                <w:sz w:val="24"/>
                <w:szCs w:val="24"/>
                <w:lang w:val="it-IT"/>
              </w:rPr>
              <w:t xml:space="preserve"> de </w:t>
            </w:r>
            <w:proofErr w:type="spellStart"/>
            <w:r w:rsidRPr="00A433CF">
              <w:rPr>
                <w:rFonts w:ascii="Times New Roman" w:hAnsi="Times New Roman" w:cs="Times New Roman"/>
                <w:b/>
                <w:color w:val="000000" w:themeColor="text1"/>
                <w:sz w:val="24"/>
                <w:szCs w:val="24"/>
                <w:lang w:val="it-IT"/>
              </w:rPr>
              <w:t>act</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normativ</w:t>
            </w:r>
            <w:proofErr w:type="spellEnd"/>
          </w:p>
        </w:tc>
      </w:tr>
      <w:tr w:rsidR="0022418C" w:rsidRPr="00A433CF" w14:paraId="15247071" w14:textId="77777777" w:rsidTr="008B73EC">
        <w:tc>
          <w:tcPr>
            <w:tcW w:w="9640" w:type="dxa"/>
            <w:gridSpan w:val="7"/>
          </w:tcPr>
          <w:p w14:paraId="040682CA" w14:textId="77777777" w:rsidR="005B43B1" w:rsidRPr="00A433CF" w:rsidRDefault="005B43B1" w:rsidP="00A433CF">
            <w:pPr>
              <w:pStyle w:val="ListParagraph"/>
              <w:numPr>
                <w:ilvl w:val="1"/>
                <w:numId w:val="19"/>
              </w:numPr>
              <w:spacing w:before="120" w:after="120"/>
              <w:jc w:val="both"/>
              <w:rPr>
                <w:rFonts w:ascii="Times New Roman" w:hAnsi="Times New Roman" w:cs="Times New Roman"/>
                <w:b/>
                <w:color w:val="000000" w:themeColor="text1"/>
                <w:sz w:val="24"/>
                <w:szCs w:val="24"/>
                <w:lang w:val="it-IT"/>
              </w:rPr>
            </w:pPr>
            <w:proofErr w:type="spellStart"/>
            <w:r w:rsidRPr="00A433CF">
              <w:rPr>
                <w:rFonts w:ascii="Times New Roman" w:hAnsi="Times New Roman" w:cs="Times New Roman"/>
                <w:b/>
                <w:color w:val="000000" w:themeColor="text1"/>
                <w:sz w:val="24"/>
                <w:szCs w:val="24"/>
                <w:lang w:val="it-IT"/>
              </w:rPr>
              <w:t>Informarea</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societăţii</w:t>
            </w:r>
            <w:proofErr w:type="spellEnd"/>
            <w:r w:rsidRPr="00A433CF">
              <w:rPr>
                <w:rFonts w:ascii="Times New Roman" w:hAnsi="Times New Roman" w:cs="Times New Roman"/>
                <w:b/>
                <w:color w:val="000000" w:themeColor="text1"/>
                <w:sz w:val="24"/>
                <w:szCs w:val="24"/>
                <w:lang w:val="it-IT"/>
              </w:rPr>
              <w:t xml:space="preserve"> civile cu </w:t>
            </w:r>
            <w:proofErr w:type="spellStart"/>
            <w:r w:rsidRPr="00A433CF">
              <w:rPr>
                <w:rFonts w:ascii="Times New Roman" w:hAnsi="Times New Roman" w:cs="Times New Roman"/>
                <w:b/>
                <w:color w:val="000000" w:themeColor="text1"/>
                <w:sz w:val="24"/>
                <w:szCs w:val="24"/>
                <w:lang w:val="it-IT"/>
              </w:rPr>
              <w:t>privire</w:t>
            </w:r>
            <w:proofErr w:type="spellEnd"/>
            <w:r w:rsidRPr="00A433CF">
              <w:rPr>
                <w:rFonts w:ascii="Times New Roman" w:hAnsi="Times New Roman" w:cs="Times New Roman"/>
                <w:b/>
                <w:color w:val="000000" w:themeColor="text1"/>
                <w:sz w:val="24"/>
                <w:szCs w:val="24"/>
                <w:lang w:val="it-IT"/>
              </w:rPr>
              <w:t xml:space="preserve"> la </w:t>
            </w:r>
            <w:proofErr w:type="spellStart"/>
            <w:r w:rsidRPr="00A433CF">
              <w:rPr>
                <w:rFonts w:ascii="Times New Roman" w:hAnsi="Times New Roman" w:cs="Times New Roman"/>
                <w:b/>
                <w:color w:val="000000" w:themeColor="text1"/>
                <w:sz w:val="24"/>
                <w:szCs w:val="24"/>
                <w:lang w:val="it-IT"/>
              </w:rPr>
              <w:t>necesitatea</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elaborării</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proiectului</w:t>
            </w:r>
            <w:proofErr w:type="spellEnd"/>
            <w:r w:rsidRPr="00A433CF">
              <w:rPr>
                <w:rFonts w:ascii="Times New Roman" w:hAnsi="Times New Roman" w:cs="Times New Roman"/>
                <w:b/>
                <w:color w:val="000000" w:themeColor="text1"/>
                <w:sz w:val="24"/>
                <w:szCs w:val="24"/>
                <w:lang w:val="it-IT"/>
              </w:rPr>
              <w:t xml:space="preserve"> de </w:t>
            </w:r>
            <w:proofErr w:type="spellStart"/>
            <w:r w:rsidRPr="00A433CF">
              <w:rPr>
                <w:rFonts w:ascii="Times New Roman" w:hAnsi="Times New Roman" w:cs="Times New Roman"/>
                <w:b/>
                <w:color w:val="000000" w:themeColor="text1"/>
                <w:sz w:val="24"/>
                <w:szCs w:val="24"/>
                <w:lang w:val="it-IT"/>
              </w:rPr>
              <w:t>act</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normativ</w:t>
            </w:r>
            <w:proofErr w:type="spellEnd"/>
          </w:p>
          <w:p w14:paraId="08D42B72" w14:textId="77777777" w:rsidR="00686B98" w:rsidRPr="00A433CF" w:rsidRDefault="00686B98" w:rsidP="00A433CF">
            <w:pPr>
              <w:tabs>
                <w:tab w:val="left" w:pos="851"/>
              </w:tabs>
              <w:spacing w:before="120" w:after="120"/>
              <w:jc w:val="both"/>
              <w:rPr>
                <w:rFonts w:ascii="Times New Roman" w:eastAsia="Times New Roman" w:hAnsi="Times New Roman" w:cs="Times New Roman"/>
                <w:color w:val="000000" w:themeColor="text1"/>
                <w:sz w:val="24"/>
                <w:szCs w:val="24"/>
              </w:rPr>
            </w:pPr>
            <w:r w:rsidRPr="00A433CF">
              <w:rPr>
                <w:rFonts w:ascii="Times New Roman" w:eastAsia="Times New Roman" w:hAnsi="Times New Roman" w:cs="Times New Roman"/>
                <w:color w:val="000000" w:themeColor="text1"/>
                <w:sz w:val="24"/>
                <w:szCs w:val="24"/>
              </w:rPr>
              <w:t xml:space="preserve">a) data publicării </w:t>
            </w:r>
            <w:proofErr w:type="spellStart"/>
            <w:r w:rsidRPr="00A433CF">
              <w:rPr>
                <w:rFonts w:ascii="Times New Roman" w:eastAsia="Times New Roman" w:hAnsi="Times New Roman" w:cs="Times New Roman"/>
                <w:color w:val="000000" w:themeColor="text1"/>
                <w:sz w:val="24"/>
                <w:szCs w:val="24"/>
              </w:rPr>
              <w:t>anunţului</w:t>
            </w:r>
            <w:proofErr w:type="spellEnd"/>
            <w:r w:rsidRPr="00A433CF">
              <w:rPr>
                <w:rFonts w:ascii="Times New Roman" w:eastAsia="Times New Roman" w:hAnsi="Times New Roman" w:cs="Times New Roman"/>
                <w:color w:val="000000" w:themeColor="text1"/>
                <w:sz w:val="24"/>
                <w:szCs w:val="24"/>
              </w:rPr>
              <w:t xml:space="preserve"> referitor la participarea în elaborarea actului normativ:</w:t>
            </w:r>
          </w:p>
          <w:p w14:paraId="4E936065" w14:textId="77777777" w:rsidR="00DC7414" w:rsidRPr="00A433CF" w:rsidRDefault="00DC7414" w:rsidP="00A433CF">
            <w:pPr>
              <w:tabs>
                <w:tab w:val="left" w:pos="851"/>
              </w:tabs>
              <w:spacing w:before="120" w:after="120"/>
              <w:jc w:val="both"/>
              <w:rPr>
                <w:rFonts w:ascii="Times New Roman" w:eastAsia="Times New Roman" w:hAnsi="Times New Roman" w:cs="Times New Roman"/>
                <w:color w:val="000000" w:themeColor="text1"/>
                <w:sz w:val="24"/>
                <w:szCs w:val="24"/>
              </w:rPr>
            </w:pPr>
            <w:r w:rsidRPr="00A433CF">
              <w:rPr>
                <w:rFonts w:ascii="Times New Roman" w:eastAsia="Times New Roman" w:hAnsi="Times New Roman" w:cs="Times New Roman"/>
                <w:color w:val="000000" w:themeColor="text1"/>
                <w:sz w:val="24"/>
                <w:szCs w:val="24"/>
              </w:rPr>
              <w:t xml:space="preserve">Proiectul prezentului act normativ a îndeplinit procedura prevăzută de </w:t>
            </w:r>
            <w:r w:rsidRPr="00A433CF">
              <w:rPr>
                <w:rFonts w:ascii="Times New Roman" w:eastAsia="Times New Roman" w:hAnsi="Times New Roman" w:cs="Times New Roman"/>
                <w:i/>
                <w:color w:val="000000" w:themeColor="text1"/>
                <w:sz w:val="24"/>
                <w:szCs w:val="24"/>
              </w:rPr>
              <w:t xml:space="preserve">Legea nr. 52/2003 privind </w:t>
            </w:r>
            <w:proofErr w:type="spellStart"/>
            <w:r w:rsidRPr="00A433CF">
              <w:rPr>
                <w:rFonts w:ascii="Times New Roman" w:eastAsia="Times New Roman" w:hAnsi="Times New Roman" w:cs="Times New Roman"/>
                <w:i/>
                <w:color w:val="000000" w:themeColor="text1"/>
                <w:sz w:val="24"/>
                <w:szCs w:val="24"/>
              </w:rPr>
              <w:t>transparenţa</w:t>
            </w:r>
            <w:proofErr w:type="spellEnd"/>
            <w:r w:rsidRPr="00A433CF">
              <w:rPr>
                <w:rFonts w:ascii="Times New Roman" w:eastAsia="Times New Roman" w:hAnsi="Times New Roman" w:cs="Times New Roman"/>
                <w:i/>
                <w:color w:val="000000" w:themeColor="text1"/>
                <w:sz w:val="24"/>
                <w:szCs w:val="24"/>
              </w:rPr>
              <w:t xml:space="preserve"> decizională în </w:t>
            </w:r>
            <w:proofErr w:type="spellStart"/>
            <w:r w:rsidRPr="00A433CF">
              <w:rPr>
                <w:rFonts w:ascii="Times New Roman" w:eastAsia="Times New Roman" w:hAnsi="Times New Roman" w:cs="Times New Roman"/>
                <w:i/>
                <w:color w:val="000000" w:themeColor="text1"/>
                <w:sz w:val="24"/>
                <w:szCs w:val="24"/>
              </w:rPr>
              <w:t>administraţia</w:t>
            </w:r>
            <w:proofErr w:type="spellEnd"/>
            <w:r w:rsidRPr="00A433CF">
              <w:rPr>
                <w:rFonts w:ascii="Times New Roman" w:eastAsia="Times New Roman" w:hAnsi="Times New Roman" w:cs="Times New Roman"/>
                <w:i/>
                <w:color w:val="000000" w:themeColor="text1"/>
                <w:sz w:val="24"/>
                <w:szCs w:val="24"/>
              </w:rPr>
              <w:t xml:space="preserve"> publică, republicată, </w:t>
            </w:r>
            <w:r w:rsidRPr="00A433CF">
              <w:rPr>
                <w:rFonts w:ascii="Times New Roman" w:eastAsia="Times New Roman" w:hAnsi="Times New Roman" w:cs="Times New Roman"/>
                <w:color w:val="000000" w:themeColor="text1"/>
                <w:sz w:val="24"/>
                <w:szCs w:val="24"/>
              </w:rPr>
              <w:t>cu modificările ulterioare</w:t>
            </w:r>
            <w:r w:rsidRPr="00A433CF">
              <w:rPr>
                <w:rFonts w:ascii="Times New Roman" w:eastAsia="Times New Roman" w:hAnsi="Times New Roman" w:cs="Times New Roman"/>
                <w:i/>
                <w:color w:val="000000" w:themeColor="text1"/>
                <w:sz w:val="24"/>
                <w:szCs w:val="24"/>
              </w:rPr>
              <w:t>.</w:t>
            </w:r>
            <w:r w:rsidRPr="00A433CF">
              <w:rPr>
                <w:rFonts w:ascii="Times New Roman" w:eastAsia="Times New Roman" w:hAnsi="Times New Roman" w:cs="Times New Roman"/>
                <w:color w:val="000000" w:themeColor="text1"/>
                <w:sz w:val="24"/>
                <w:szCs w:val="24"/>
              </w:rPr>
              <w:t xml:space="preserve"> Proiectul de act normativ a fost publicat pe site-ul </w:t>
            </w:r>
            <w:proofErr w:type="spellStart"/>
            <w:r w:rsidRPr="00A433CF">
              <w:rPr>
                <w:rFonts w:ascii="Times New Roman" w:hAnsi="Times New Roman" w:cs="Times New Roman"/>
                <w:bCs/>
                <w:color w:val="000000" w:themeColor="text1"/>
                <w:sz w:val="24"/>
                <w:szCs w:val="24"/>
                <w:lang w:val="it-IT"/>
              </w:rPr>
              <w:t>Cancelariei</w:t>
            </w:r>
            <w:proofErr w:type="spellEnd"/>
            <w:r w:rsidRPr="00A433CF">
              <w:rPr>
                <w:rFonts w:ascii="Times New Roman" w:hAnsi="Times New Roman" w:cs="Times New Roman"/>
                <w:bCs/>
                <w:color w:val="000000" w:themeColor="text1"/>
                <w:sz w:val="24"/>
                <w:szCs w:val="24"/>
                <w:lang w:val="it-IT"/>
              </w:rPr>
              <w:t xml:space="preserve"> </w:t>
            </w:r>
            <w:proofErr w:type="spellStart"/>
            <w:r w:rsidRPr="00A433CF">
              <w:rPr>
                <w:rFonts w:ascii="Times New Roman" w:hAnsi="Times New Roman" w:cs="Times New Roman"/>
                <w:bCs/>
                <w:color w:val="000000" w:themeColor="text1"/>
                <w:sz w:val="24"/>
                <w:szCs w:val="24"/>
                <w:lang w:val="it-IT"/>
              </w:rPr>
              <w:t>Prim-Ministrului</w:t>
            </w:r>
            <w:proofErr w:type="spellEnd"/>
            <w:r w:rsidRPr="00A433CF">
              <w:rPr>
                <w:rFonts w:ascii="Times New Roman" w:hAnsi="Times New Roman" w:cs="Times New Roman"/>
                <w:bCs/>
                <w:color w:val="000000" w:themeColor="text1"/>
                <w:sz w:val="24"/>
                <w:szCs w:val="24"/>
                <w:lang w:val="it-IT"/>
              </w:rPr>
              <w:t xml:space="preserve">, la </w:t>
            </w:r>
            <w:proofErr w:type="spellStart"/>
            <w:r w:rsidRPr="00A433CF">
              <w:rPr>
                <w:rFonts w:ascii="Times New Roman" w:hAnsi="Times New Roman" w:cs="Times New Roman"/>
                <w:bCs/>
                <w:color w:val="000000" w:themeColor="text1"/>
                <w:sz w:val="24"/>
                <w:szCs w:val="24"/>
                <w:lang w:val="it-IT"/>
              </w:rPr>
              <w:t>secţiunea</w:t>
            </w:r>
            <w:proofErr w:type="spellEnd"/>
            <w:r w:rsidRPr="00A433CF">
              <w:rPr>
                <w:rFonts w:ascii="Times New Roman" w:hAnsi="Times New Roman" w:cs="Times New Roman"/>
                <w:bCs/>
                <w:color w:val="000000" w:themeColor="text1"/>
                <w:sz w:val="24"/>
                <w:szCs w:val="24"/>
                <w:lang w:val="it-IT"/>
              </w:rPr>
              <w:t xml:space="preserve"> „</w:t>
            </w:r>
            <w:proofErr w:type="spellStart"/>
            <w:r w:rsidRPr="00A433CF">
              <w:rPr>
                <w:rFonts w:ascii="Times New Roman" w:hAnsi="Times New Roman" w:cs="Times New Roman"/>
                <w:bCs/>
                <w:color w:val="000000" w:themeColor="text1"/>
                <w:sz w:val="24"/>
                <w:szCs w:val="24"/>
                <w:lang w:val="it-IT"/>
              </w:rPr>
              <w:t>Transparenţă</w:t>
            </w:r>
            <w:proofErr w:type="spellEnd"/>
            <w:r w:rsidRPr="00A433CF">
              <w:rPr>
                <w:rFonts w:ascii="Times New Roman" w:hAnsi="Times New Roman" w:cs="Times New Roman"/>
                <w:bCs/>
                <w:color w:val="000000" w:themeColor="text1"/>
                <w:sz w:val="24"/>
                <w:szCs w:val="24"/>
                <w:lang w:val="it-IT"/>
              </w:rPr>
              <w:t xml:space="preserve"> </w:t>
            </w:r>
            <w:proofErr w:type="spellStart"/>
            <w:r w:rsidRPr="00A433CF">
              <w:rPr>
                <w:rFonts w:ascii="Times New Roman" w:hAnsi="Times New Roman" w:cs="Times New Roman"/>
                <w:bCs/>
                <w:color w:val="000000" w:themeColor="text1"/>
                <w:sz w:val="24"/>
                <w:szCs w:val="24"/>
                <w:lang w:val="it-IT"/>
              </w:rPr>
              <w:t>decizională</w:t>
            </w:r>
            <w:proofErr w:type="spellEnd"/>
            <w:r w:rsidRPr="00A433CF">
              <w:rPr>
                <w:rFonts w:ascii="Times New Roman" w:hAnsi="Times New Roman" w:cs="Times New Roman"/>
                <w:bCs/>
                <w:color w:val="000000" w:themeColor="text1"/>
                <w:sz w:val="24"/>
                <w:szCs w:val="24"/>
                <w:lang w:val="it-IT"/>
              </w:rPr>
              <w:t xml:space="preserve">”, </w:t>
            </w:r>
            <w:proofErr w:type="spellStart"/>
            <w:r w:rsidRPr="00A433CF">
              <w:rPr>
                <w:rFonts w:ascii="Times New Roman" w:hAnsi="Times New Roman" w:cs="Times New Roman"/>
                <w:bCs/>
                <w:color w:val="000000" w:themeColor="text1"/>
                <w:sz w:val="24"/>
                <w:szCs w:val="24"/>
                <w:lang w:val="it-IT"/>
              </w:rPr>
              <w:t>împreună</w:t>
            </w:r>
            <w:proofErr w:type="spellEnd"/>
            <w:r w:rsidRPr="00A433CF">
              <w:rPr>
                <w:rFonts w:ascii="Times New Roman" w:hAnsi="Times New Roman" w:cs="Times New Roman"/>
                <w:bCs/>
                <w:color w:val="000000" w:themeColor="text1"/>
                <w:sz w:val="24"/>
                <w:szCs w:val="24"/>
                <w:lang w:val="it-IT"/>
              </w:rPr>
              <w:t xml:space="preserve"> cu </w:t>
            </w:r>
            <w:proofErr w:type="spellStart"/>
            <w:r w:rsidRPr="00A433CF">
              <w:rPr>
                <w:rFonts w:ascii="Times New Roman" w:hAnsi="Times New Roman" w:cs="Times New Roman"/>
                <w:bCs/>
                <w:color w:val="000000" w:themeColor="text1"/>
                <w:sz w:val="24"/>
                <w:szCs w:val="24"/>
                <w:lang w:val="it-IT"/>
              </w:rPr>
              <w:t>instrumentul</w:t>
            </w:r>
            <w:proofErr w:type="spellEnd"/>
            <w:r w:rsidRPr="00A433CF">
              <w:rPr>
                <w:rFonts w:ascii="Times New Roman" w:hAnsi="Times New Roman" w:cs="Times New Roman"/>
                <w:bCs/>
                <w:color w:val="000000" w:themeColor="text1"/>
                <w:sz w:val="24"/>
                <w:szCs w:val="24"/>
                <w:lang w:val="it-IT"/>
              </w:rPr>
              <w:t xml:space="preserve"> de motivare </w:t>
            </w:r>
            <w:r w:rsidRPr="00A433CF">
              <w:rPr>
                <w:rFonts w:ascii="Times New Roman" w:eastAsia="Times New Roman" w:hAnsi="Times New Roman" w:cs="Times New Roman"/>
                <w:color w:val="000000" w:themeColor="text1"/>
                <w:sz w:val="24"/>
                <w:szCs w:val="24"/>
              </w:rPr>
              <w:t>în data de</w:t>
            </w:r>
            <w:r w:rsidR="002E35A4" w:rsidRPr="00A433CF">
              <w:rPr>
                <w:rFonts w:ascii="Times New Roman" w:eastAsia="Times New Roman" w:hAnsi="Times New Roman" w:cs="Times New Roman"/>
                <w:color w:val="000000" w:themeColor="text1"/>
                <w:sz w:val="24"/>
                <w:szCs w:val="24"/>
              </w:rPr>
              <w:t xml:space="preserve"> </w:t>
            </w:r>
            <w:r w:rsidR="00A20F5E" w:rsidRPr="00A433CF">
              <w:rPr>
                <w:rFonts w:ascii="Times New Roman" w:eastAsia="Times New Roman" w:hAnsi="Times New Roman" w:cs="Times New Roman"/>
                <w:color w:val="000000" w:themeColor="text1"/>
                <w:sz w:val="24"/>
                <w:szCs w:val="24"/>
              </w:rPr>
              <w:t>......</w:t>
            </w:r>
            <w:r w:rsidR="00A50477" w:rsidRPr="00A433CF">
              <w:rPr>
                <w:rFonts w:ascii="Times New Roman" w:eastAsia="Times New Roman" w:hAnsi="Times New Roman" w:cs="Times New Roman"/>
                <w:color w:val="000000" w:themeColor="text1"/>
                <w:sz w:val="24"/>
                <w:szCs w:val="24"/>
              </w:rPr>
              <w:t>.</w:t>
            </w:r>
            <w:r w:rsidR="00A20F5E" w:rsidRPr="00A433CF">
              <w:rPr>
                <w:rFonts w:ascii="Times New Roman" w:eastAsia="Times New Roman" w:hAnsi="Times New Roman" w:cs="Times New Roman"/>
                <w:color w:val="000000" w:themeColor="text1"/>
                <w:sz w:val="24"/>
                <w:szCs w:val="24"/>
              </w:rPr>
              <w:t>...</w:t>
            </w:r>
            <w:r w:rsidR="00E62BA8" w:rsidRPr="00A433CF">
              <w:rPr>
                <w:rFonts w:ascii="Times New Roman" w:eastAsia="Times New Roman" w:hAnsi="Times New Roman" w:cs="Times New Roman"/>
                <w:color w:val="000000" w:themeColor="text1"/>
                <w:sz w:val="24"/>
                <w:szCs w:val="24"/>
              </w:rPr>
              <w:t>..............</w:t>
            </w:r>
            <w:r w:rsidR="00A20F5E" w:rsidRPr="00A433CF">
              <w:rPr>
                <w:rFonts w:ascii="Times New Roman" w:eastAsia="Times New Roman" w:hAnsi="Times New Roman" w:cs="Times New Roman"/>
                <w:color w:val="000000" w:themeColor="text1"/>
                <w:sz w:val="24"/>
                <w:szCs w:val="24"/>
              </w:rPr>
              <w:t>...</w:t>
            </w:r>
            <w:r w:rsidR="00A50477" w:rsidRPr="00A433CF">
              <w:rPr>
                <w:rFonts w:ascii="Times New Roman" w:eastAsia="Times New Roman" w:hAnsi="Times New Roman" w:cs="Times New Roman"/>
                <w:color w:val="000000" w:themeColor="text1"/>
                <w:sz w:val="24"/>
                <w:szCs w:val="24"/>
              </w:rPr>
              <w:t>.</w:t>
            </w:r>
            <w:r w:rsidR="00D846F2" w:rsidRPr="00A433CF">
              <w:rPr>
                <w:rFonts w:ascii="Times New Roman" w:eastAsia="Times New Roman" w:hAnsi="Times New Roman" w:cs="Times New Roman"/>
                <w:color w:val="000000" w:themeColor="text1"/>
                <w:sz w:val="24"/>
                <w:szCs w:val="24"/>
              </w:rPr>
              <w:t>2025.</w:t>
            </w:r>
            <w:r w:rsidR="00686B98" w:rsidRPr="00A433CF">
              <w:rPr>
                <w:rFonts w:ascii="Times New Roman" w:eastAsia="Times New Roman" w:hAnsi="Times New Roman" w:cs="Times New Roman"/>
                <w:color w:val="000000" w:themeColor="text1"/>
                <w:sz w:val="24"/>
                <w:szCs w:val="24"/>
              </w:rPr>
              <w:t xml:space="preserve">  </w:t>
            </w:r>
          </w:p>
          <w:p w14:paraId="06E5F470" w14:textId="77777777" w:rsidR="00686B98" w:rsidRPr="00A433CF" w:rsidRDefault="00686B98" w:rsidP="00A433CF">
            <w:pPr>
              <w:tabs>
                <w:tab w:val="left" w:pos="851"/>
              </w:tabs>
              <w:spacing w:before="120" w:after="120"/>
              <w:jc w:val="both"/>
              <w:rPr>
                <w:rFonts w:ascii="Times New Roman" w:eastAsia="Times New Roman" w:hAnsi="Times New Roman" w:cs="Times New Roman"/>
                <w:color w:val="000000" w:themeColor="text1"/>
                <w:sz w:val="24"/>
                <w:szCs w:val="24"/>
              </w:rPr>
            </w:pPr>
            <w:r w:rsidRPr="00A433CF">
              <w:rPr>
                <w:rFonts w:ascii="Times New Roman" w:eastAsia="Times New Roman" w:hAnsi="Times New Roman" w:cs="Times New Roman"/>
                <w:color w:val="000000" w:themeColor="text1"/>
                <w:sz w:val="24"/>
                <w:szCs w:val="24"/>
              </w:rPr>
              <w:t>b) data până la care s-au putut transmite recomandări scrise:</w:t>
            </w:r>
          </w:p>
          <w:p w14:paraId="3EDF15D3" w14:textId="77777777" w:rsidR="00FD1986" w:rsidRPr="00A433CF" w:rsidRDefault="00686B98" w:rsidP="00A433CF">
            <w:pPr>
              <w:tabs>
                <w:tab w:val="left" w:pos="851"/>
              </w:tabs>
              <w:spacing w:before="120" w:after="120"/>
              <w:jc w:val="both"/>
              <w:rPr>
                <w:rFonts w:ascii="Times New Roman" w:eastAsia="Times New Roman" w:hAnsi="Times New Roman" w:cs="Times New Roman"/>
                <w:color w:val="000000" w:themeColor="text1"/>
                <w:sz w:val="24"/>
                <w:szCs w:val="24"/>
              </w:rPr>
            </w:pPr>
            <w:r w:rsidRPr="00A433CF">
              <w:rPr>
                <w:rFonts w:ascii="Times New Roman" w:eastAsia="Times New Roman" w:hAnsi="Times New Roman" w:cs="Times New Roman"/>
                <w:color w:val="000000" w:themeColor="text1"/>
                <w:sz w:val="24"/>
                <w:szCs w:val="24"/>
              </w:rPr>
              <w:t xml:space="preserve">Perioada de consultare publică a fost </w:t>
            </w:r>
            <w:r w:rsidR="00652B5D" w:rsidRPr="00A433CF">
              <w:rPr>
                <w:rFonts w:ascii="Times New Roman" w:eastAsia="Times New Roman" w:hAnsi="Times New Roman" w:cs="Times New Roman"/>
                <w:color w:val="000000" w:themeColor="text1"/>
                <w:sz w:val="24"/>
                <w:szCs w:val="24"/>
              </w:rPr>
              <w:t>stabilită</w:t>
            </w:r>
            <w:r w:rsidRPr="00A433CF">
              <w:rPr>
                <w:rFonts w:ascii="Times New Roman" w:eastAsia="Times New Roman" w:hAnsi="Times New Roman" w:cs="Times New Roman"/>
                <w:color w:val="000000" w:themeColor="text1"/>
                <w:sz w:val="24"/>
                <w:szCs w:val="24"/>
              </w:rPr>
              <w:t xml:space="preserve"> conform prevederilor art. 7 alin. 13 din Legea nr. 52/2003 privind transparența decizională în administrația publică, republicată, cu modificările și completările ulterioare. </w:t>
            </w:r>
          </w:p>
          <w:p w14:paraId="0F550EC8" w14:textId="77777777" w:rsidR="005B43B1" w:rsidRPr="00A433CF" w:rsidRDefault="005B43B1" w:rsidP="00A433CF">
            <w:pPr>
              <w:tabs>
                <w:tab w:val="left" w:pos="851"/>
              </w:tabs>
              <w:spacing w:before="120" w:after="120"/>
              <w:jc w:val="both"/>
              <w:rPr>
                <w:rFonts w:ascii="Times New Roman" w:hAnsi="Times New Roman" w:cs="Times New Roman"/>
                <w:b/>
                <w:color w:val="000000" w:themeColor="text1"/>
                <w:sz w:val="24"/>
                <w:szCs w:val="24"/>
                <w:lang w:val="it-IT"/>
              </w:rPr>
            </w:pPr>
            <w:r w:rsidRPr="00A433CF">
              <w:rPr>
                <w:rFonts w:ascii="Times New Roman" w:hAnsi="Times New Roman" w:cs="Times New Roman"/>
                <w:b/>
                <w:color w:val="000000" w:themeColor="text1"/>
                <w:sz w:val="24"/>
                <w:szCs w:val="24"/>
                <w:lang w:val="it-IT"/>
              </w:rPr>
              <w:lastRenderedPageBreak/>
              <w:t xml:space="preserve">7.2 </w:t>
            </w:r>
            <w:proofErr w:type="spellStart"/>
            <w:r w:rsidRPr="00A433CF">
              <w:rPr>
                <w:rFonts w:ascii="Times New Roman" w:hAnsi="Times New Roman" w:cs="Times New Roman"/>
                <w:b/>
                <w:color w:val="000000" w:themeColor="text1"/>
                <w:sz w:val="24"/>
                <w:szCs w:val="24"/>
                <w:lang w:val="it-IT"/>
              </w:rPr>
              <w:t>Informarea</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societăţii</w:t>
            </w:r>
            <w:proofErr w:type="spellEnd"/>
            <w:r w:rsidRPr="00A433CF">
              <w:rPr>
                <w:rFonts w:ascii="Times New Roman" w:hAnsi="Times New Roman" w:cs="Times New Roman"/>
                <w:b/>
                <w:color w:val="000000" w:themeColor="text1"/>
                <w:sz w:val="24"/>
                <w:szCs w:val="24"/>
                <w:lang w:val="it-IT"/>
              </w:rPr>
              <w:t xml:space="preserve"> civile cu </w:t>
            </w:r>
            <w:proofErr w:type="spellStart"/>
            <w:r w:rsidRPr="00A433CF">
              <w:rPr>
                <w:rFonts w:ascii="Times New Roman" w:hAnsi="Times New Roman" w:cs="Times New Roman"/>
                <w:b/>
                <w:color w:val="000000" w:themeColor="text1"/>
                <w:sz w:val="24"/>
                <w:szCs w:val="24"/>
                <w:lang w:val="it-IT"/>
              </w:rPr>
              <w:t>privire</w:t>
            </w:r>
            <w:proofErr w:type="spellEnd"/>
            <w:r w:rsidRPr="00A433CF">
              <w:rPr>
                <w:rFonts w:ascii="Times New Roman" w:hAnsi="Times New Roman" w:cs="Times New Roman"/>
                <w:b/>
                <w:color w:val="000000" w:themeColor="text1"/>
                <w:sz w:val="24"/>
                <w:szCs w:val="24"/>
                <w:lang w:val="it-IT"/>
              </w:rPr>
              <w:t xml:space="preserve"> la </w:t>
            </w:r>
            <w:proofErr w:type="spellStart"/>
            <w:r w:rsidRPr="00A433CF">
              <w:rPr>
                <w:rFonts w:ascii="Times New Roman" w:hAnsi="Times New Roman" w:cs="Times New Roman"/>
                <w:b/>
                <w:color w:val="000000" w:themeColor="text1"/>
                <w:sz w:val="24"/>
                <w:szCs w:val="24"/>
                <w:lang w:val="it-IT"/>
              </w:rPr>
              <w:t>eventualul</w:t>
            </w:r>
            <w:proofErr w:type="spellEnd"/>
            <w:r w:rsidRPr="00A433CF">
              <w:rPr>
                <w:rFonts w:ascii="Times New Roman" w:hAnsi="Times New Roman" w:cs="Times New Roman"/>
                <w:b/>
                <w:color w:val="000000" w:themeColor="text1"/>
                <w:sz w:val="24"/>
                <w:szCs w:val="24"/>
                <w:lang w:val="it-IT"/>
              </w:rPr>
              <w:t xml:space="preserve"> impact </w:t>
            </w:r>
            <w:proofErr w:type="spellStart"/>
            <w:r w:rsidRPr="00A433CF">
              <w:rPr>
                <w:rFonts w:ascii="Times New Roman" w:hAnsi="Times New Roman" w:cs="Times New Roman"/>
                <w:b/>
                <w:color w:val="000000" w:themeColor="text1"/>
                <w:sz w:val="24"/>
                <w:szCs w:val="24"/>
                <w:lang w:val="it-IT"/>
              </w:rPr>
              <w:t>asupra</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mediului</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în</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urma</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implementării</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proiectului</w:t>
            </w:r>
            <w:proofErr w:type="spellEnd"/>
            <w:r w:rsidRPr="00A433CF">
              <w:rPr>
                <w:rFonts w:ascii="Times New Roman" w:hAnsi="Times New Roman" w:cs="Times New Roman"/>
                <w:b/>
                <w:color w:val="000000" w:themeColor="text1"/>
                <w:sz w:val="24"/>
                <w:szCs w:val="24"/>
                <w:lang w:val="it-IT"/>
              </w:rPr>
              <w:t xml:space="preserve"> de </w:t>
            </w:r>
            <w:proofErr w:type="spellStart"/>
            <w:r w:rsidRPr="00A433CF">
              <w:rPr>
                <w:rFonts w:ascii="Times New Roman" w:hAnsi="Times New Roman" w:cs="Times New Roman"/>
                <w:b/>
                <w:color w:val="000000" w:themeColor="text1"/>
                <w:sz w:val="24"/>
                <w:szCs w:val="24"/>
                <w:lang w:val="it-IT"/>
              </w:rPr>
              <w:t>act</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normativ</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precum</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şi</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efectele</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asupra</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sănătăţii</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şi</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securităţii</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cetăţenilor</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sau</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diversităţii</w:t>
            </w:r>
            <w:proofErr w:type="spellEnd"/>
            <w:r w:rsidRPr="00A433CF">
              <w:rPr>
                <w:rFonts w:ascii="Times New Roman" w:hAnsi="Times New Roman" w:cs="Times New Roman"/>
                <w:b/>
                <w:color w:val="000000" w:themeColor="text1"/>
                <w:sz w:val="24"/>
                <w:szCs w:val="24"/>
                <w:lang w:val="it-IT"/>
              </w:rPr>
              <w:t xml:space="preserve"> </w:t>
            </w:r>
            <w:proofErr w:type="spellStart"/>
            <w:r w:rsidRPr="00A433CF">
              <w:rPr>
                <w:rFonts w:ascii="Times New Roman" w:hAnsi="Times New Roman" w:cs="Times New Roman"/>
                <w:b/>
                <w:color w:val="000000" w:themeColor="text1"/>
                <w:sz w:val="24"/>
                <w:szCs w:val="24"/>
                <w:lang w:val="it-IT"/>
              </w:rPr>
              <w:t>biologice</w:t>
            </w:r>
            <w:proofErr w:type="spellEnd"/>
            <w:r w:rsidRPr="00A433CF">
              <w:rPr>
                <w:rFonts w:ascii="Times New Roman" w:hAnsi="Times New Roman" w:cs="Times New Roman"/>
                <w:b/>
                <w:color w:val="000000" w:themeColor="text1"/>
                <w:sz w:val="24"/>
                <w:szCs w:val="24"/>
                <w:lang w:val="it-IT"/>
              </w:rPr>
              <w:t>.</w:t>
            </w:r>
          </w:p>
          <w:p w14:paraId="4D24BAF0" w14:textId="77777777" w:rsidR="00904B37" w:rsidRPr="00A433CF" w:rsidRDefault="005B43B1" w:rsidP="00A433CF">
            <w:pPr>
              <w:spacing w:before="120" w:after="120"/>
              <w:jc w:val="both"/>
              <w:rPr>
                <w:rFonts w:ascii="Times New Roman" w:hAnsi="Times New Roman" w:cs="Times New Roman"/>
                <w:color w:val="000000" w:themeColor="text1"/>
                <w:sz w:val="24"/>
                <w:szCs w:val="24"/>
                <w:lang w:val="it-IT"/>
              </w:rPr>
            </w:pPr>
            <w:proofErr w:type="spellStart"/>
            <w:r w:rsidRPr="00A433CF">
              <w:rPr>
                <w:rFonts w:ascii="Times New Roman" w:hAnsi="Times New Roman" w:cs="Times New Roman"/>
                <w:color w:val="000000" w:themeColor="text1"/>
                <w:sz w:val="24"/>
                <w:szCs w:val="24"/>
                <w:lang w:val="it-IT"/>
              </w:rPr>
              <w:t>Proiectul</w:t>
            </w:r>
            <w:proofErr w:type="spellEnd"/>
            <w:r w:rsidRPr="00A433CF">
              <w:rPr>
                <w:rFonts w:ascii="Times New Roman" w:hAnsi="Times New Roman" w:cs="Times New Roman"/>
                <w:color w:val="000000" w:themeColor="text1"/>
                <w:sz w:val="24"/>
                <w:szCs w:val="24"/>
                <w:lang w:val="it-IT"/>
              </w:rPr>
              <w:t xml:space="preserve"> de </w:t>
            </w:r>
            <w:proofErr w:type="spellStart"/>
            <w:r w:rsidRPr="00A433CF">
              <w:rPr>
                <w:rFonts w:ascii="Times New Roman" w:hAnsi="Times New Roman" w:cs="Times New Roman"/>
                <w:color w:val="000000" w:themeColor="text1"/>
                <w:sz w:val="24"/>
                <w:szCs w:val="24"/>
                <w:lang w:val="it-IT"/>
              </w:rPr>
              <w:t>act</w:t>
            </w:r>
            <w:proofErr w:type="spellEnd"/>
            <w:r w:rsidRPr="00A433CF">
              <w:rPr>
                <w:rFonts w:ascii="Times New Roman" w:hAnsi="Times New Roman" w:cs="Times New Roman"/>
                <w:color w:val="000000" w:themeColor="text1"/>
                <w:sz w:val="24"/>
                <w:szCs w:val="24"/>
                <w:lang w:val="it-IT"/>
              </w:rPr>
              <w:t xml:space="preserve"> </w:t>
            </w:r>
            <w:proofErr w:type="spellStart"/>
            <w:r w:rsidRPr="00A433CF">
              <w:rPr>
                <w:rFonts w:ascii="Times New Roman" w:hAnsi="Times New Roman" w:cs="Times New Roman"/>
                <w:color w:val="000000" w:themeColor="text1"/>
                <w:sz w:val="24"/>
                <w:szCs w:val="24"/>
                <w:lang w:val="it-IT"/>
              </w:rPr>
              <w:t>normativ</w:t>
            </w:r>
            <w:proofErr w:type="spellEnd"/>
            <w:r w:rsidRPr="00A433CF">
              <w:rPr>
                <w:rFonts w:ascii="Times New Roman" w:hAnsi="Times New Roman" w:cs="Times New Roman"/>
                <w:color w:val="000000" w:themeColor="text1"/>
                <w:sz w:val="24"/>
                <w:szCs w:val="24"/>
                <w:lang w:val="it-IT"/>
              </w:rPr>
              <w:t xml:space="preserve"> nu se </w:t>
            </w:r>
            <w:proofErr w:type="spellStart"/>
            <w:r w:rsidRPr="00A433CF">
              <w:rPr>
                <w:rFonts w:ascii="Times New Roman" w:hAnsi="Times New Roman" w:cs="Times New Roman"/>
                <w:color w:val="000000" w:themeColor="text1"/>
                <w:sz w:val="24"/>
                <w:szCs w:val="24"/>
                <w:lang w:val="it-IT"/>
              </w:rPr>
              <w:t>referă</w:t>
            </w:r>
            <w:proofErr w:type="spellEnd"/>
            <w:r w:rsidRPr="00A433CF">
              <w:rPr>
                <w:rFonts w:ascii="Times New Roman" w:hAnsi="Times New Roman" w:cs="Times New Roman"/>
                <w:color w:val="000000" w:themeColor="text1"/>
                <w:sz w:val="24"/>
                <w:szCs w:val="24"/>
                <w:lang w:val="it-IT"/>
              </w:rPr>
              <w:t xml:space="preserve"> la </w:t>
            </w:r>
            <w:proofErr w:type="spellStart"/>
            <w:r w:rsidRPr="00A433CF">
              <w:rPr>
                <w:rFonts w:ascii="Times New Roman" w:hAnsi="Times New Roman" w:cs="Times New Roman"/>
                <w:color w:val="000000" w:themeColor="text1"/>
                <w:sz w:val="24"/>
                <w:szCs w:val="24"/>
                <w:lang w:val="it-IT"/>
              </w:rPr>
              <w:t>acest</w:t>
            </w:r>
            <w:proofErr w:type="spellEnd"/>
            <w:r w:rsidRPr="00A433CF">
              <w:rPr>
                <w:rFonts w:ascii="Times New Roman" w:hAnsi="Times New Roman" w:cs="Times New Roman"/>
                <w:color w:val="000000" w:themeColor="text1"/>
                <w:sz w:val="24"/>
                <w:szCs w:val="24"/>
                <w:lang w:val="it-IT"/>
              </w:rPr>
              <w:t xml:space="preserve"> </w:t>
            </w:r>
            <w:proofErr w:type="spellStart"/>
            <w:r w:rsidRPr="00A433CF">
              <w:rPr>
                <w:rFonts w:ascii="Times New Roman" w:hAnsi="Times New Roman" w:cs="Times New Roman"/>
                <w:color w:val="000000" w:themeColor="text1"/>
                <w:sz w:val="24"/>
                <w:szCs w:val="24"/>
                <w:lang w:val="it-IT"/>
              </w:rPr>
              <w:t>subiect</w:t>
            </w:r>
            <w:proofErr w:type="spellEnd"/>
            <w:r w:rsidRPr="00A433CF">
              <w:rPr>
                <w:rFonts w:ascii="Times New Roman" w:hAnsi="Times New Roman" w:cs="Times New Roman"/>
                <w:color w:val="000000" w:themeColor="text1"/>
                <w:sz w:val="24"/>
                <w:szCs w:val="24"/>
                <w:lang w:val="it-IT"/>
              </w:rPr>
              <w:t>.</w:t>
            </w:r>
          </w:p>
        </w:tc>
      </w:tr>
      <w:tr w:rsidR="0022418C" w:rsidRPr="00A433CF" w14:paraId="6E61B708" w14:textId="77777777" w:rsidTr="008B73EC">
        <w:tc>
          <w:tcPr>
            <w:tcW w:w="9640" w:type="dxa"/>
            <w:gridSpan w:val="7"/>
          </w:tcPr>
          <w:p w14:paraId="31FA5E11" w14:textId="77777777" w:rsidR="005B43B1" w:rsidRPr="00A433CF" w:rsidRDefault="005B43B1" w:rsidP="00A433CF">
            <w:pPr>
              <w:spacing w:before="120" w:after="120"/>
              <w:jc w:val="center"/>
              <w:rPr>
                <w:rFonts w:ascii="Times New Roman" w:hAnsi="Times New Roman" w:cs="Times New Roman"/>
                <w:b/>
                <w:color w:val="000000" w:themeColor="text1"/>
                <w:sz w:val="24"/>
                <w:szCs w:val="24"/>
                <w:u w:val="single"/>
              </w:rPr>
            </w:pPr>
            <w:proofErr w:type="spellStart"/>
            <w:r w:rsidRPr="00A433CF">
              <w:rPr>
                <w:rFonts w:ascii="Times New Roman" w:hAnsi="Times New Roman" w:cs="Times New Roman"/>
                <w:b/>
                <w:color w:val="000000" w:themeColor="text1"/>
                <w:sz w:val="24"/>
                <w:szCs w:val="24"/>
                <w:u w:val="single"/>
              </w:rPr>
              <w:lastRenderedPageBreak/>
              <w:t>Secţiunea</w:t>
            </w:r>
            <w:proofErr w:type="spellEnd"/>
            <w:r w:rsidRPr="00A433CF">
              <w:rPr>
                <w:rFonts w:ascii="Times New Roman" w:hAnsi="Times New Roman" w:cs="Times New Roman"/>
                <w:b/>
                <w:color w:val="000000" w:themeColor="text1"/>
                <w:sz w:val="24"/>
                <w:szCs w:val="24"/>
                <w:u w:val="single"/>
              </w:rPr>
              <w:t xml:space="preserve"> a 8–a </w:t>
            </w:r>
          </w:p>
          <w:p w14:paraId="6CF782CC" w14:textId="77777777" w:rsidR="001D36E1" w:rsidRPr="00A433CF" w:rsidRDefault="005B43B1" w:rsidP="00A433CF">
            <w:pPr>
              <w:spacing w:before="120" w:after="120"/>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Măsuri de implementare,</w:t>
            </w:r>
            <w:r w:rsidRPr="00A433CF">
              <w:rPr>
                <w:rFonts w:ascii="Times New Roman" w:hAnsi="Times New Roman" w:cs="Times New Roman"/>
                <w:color w:val="000000" w:themeColor="text1"/>
              </w:rPr>
              <w:t xml:space="preserve"> </w:t>
            </w:r>
            <w:r w:rsidRPr="00A433CF">
              <w:rPr>
                <w:rFonts w:ascii="Times New Roman" w:hAnsi="Times New Roman" w:cs="Times New Roman"/>
                <w:b/>
                <w:color w:val="000000" w:themeColor="text1"/>
                <w:sz w:val="24"/>
                <w:szCs w:val="24"/>
              </w:rPr>
              <w:t>monitorizarea şi evaluarea proiectului de act normativ</w:t>
            </w:r>
          </w:p>
        </w:tc>
      </w:tr>
      <w:tr w:rsidR="0022418C" w:rsidRPr="00A433CF" w14:paraId="12F2EA79" w14:textId="77777777" w:rsidTr="008B73EC">
        <w:tc>
          <w:tcPr>
            <w:tcW w:w="9640" w:type="dxa"/>
            <w:gridSpan w:val="7"/>
          </w:tcPr>
          <w:p w14:paraId="35B78F8A" w14:textId="77777777" w:rsidR="005B43B1" w:rsidRPr="00A433CF" w:rsidRDefault="005B43B1" w:rsidP="00A433CF">
            <w:pPr>
              <w:pStyle w:val="ListParagraph"/>
              <w:numPr>
                <w:ilvl w:val="1"/>
                <w:numId w:val="20"/>
              </w:numPr>
              <w:spacing w:before="120" w:after="120"/>
              <w:jc w:val="both"/>
              <w:rPr>
                <w:rFonts w:ascii="Times New Roman" w:hAnsi="Times New Roman" w:cs="Times New Roman"/>
                <w:color w:val="000000" w:themeColor="text1"/>
                <w:sz w:val="24"/>
                <w:szCs w:val="24"/>
              </w:rPr>
            </w:pPr>
            <w:r w:rsidRPr="00A433CF">
              <w:rPr>
                <w:rFonts w:ascii="Times New Roman" w:hAnsi="Times New Roman" w:cs="Times New Roman"/>
                <w:b/>
                <w:color w:val="000000" w:themeColor="text1"/>
                <w:sz w:val="24"/>
                <w:szCs w:val="24"/>
              </w:rPr>
              <w:t xml:space="preserve">Măsurile de punere în aplicare a proiectului de act normativ </w:t>
            </w:r>
          </w:p>
          <w:p w14:paraId="5E0A6EAF" w14:textId="77777777" w:rsidR="00AA09CF" w:rsidRPr="00A433CF" w:rsidRDefault="005B43B1" w:rsidP="00A433CF">
            <w:pPr>
              <w:jc w:val="both"/>
              <w:rPr>
                <w:rFonts w:ascii="Times New Roman" w:hAnsi="Times New Roman" w:cs="Times New Roman"/>
                <w:b/>
                <w:color w:val="000000" w:themeColor="text1"/>
                <w:sz w:val="24"/>
                <w:szCs w:val="24"/>
              </w:rPr>
            </w:pPr>
            <w:r w:rsidRPr="00A433CF">
              <w:rPr>
                <w:rFonts w:ascii="Times New Roman" w:hAnsi="Times New Roman" w:cs="Times New Roman"/>
                <w:color w:val="000000" w:themeColor="text1"/>
                <w:sz w:val="24"/>
                <w:szCs w:val="24"/>
              </w:rPr>
              <w:t>Proiectul de act normativ nu se referă la acest subiect</w:t>
            </w:r>
            <w:r w:rsidRPr="00A433CF">
              <w:rPr>
                <w:rFonts w:ascii="Times New Roman" w:hAnsi="Times New Roman" w:cs="Times New Roman"/>
                <w:b/>
                <w:color w:val="000000" w:themeColor="text1"/>
                <w:sz w:val="24"/>
                <w:szCs w:val="24"/>
              </w:rPr>
              <w:t xml:space="preserve"> </w:t>
            </w:r>
          </w:p>
          <w:p w14:paraId="6084194F" w14:textId="77777777" w:rsidR="005B43B1" w:rsidRPr="00A433CF" w:rsidRDefault="005B43B1" w:rsidP="00A433CF">
            <w:pPr>
              <w:pStyle w:val="ListParagraph"/>
              <w:numPr>
                <w:ilvl w:val="1"/>
                <w:numId w:val="20"/>
              </w:numPr>
              <w:jc w:val="both"/>
              <w:rPr>
                <w:rFonts w:ascii="Times New Roman" w:hAnsi="Times New Roman" w:cs="Times New Roman"/>
                <w:color w:val="000000" w:themeColor="text1"/>
                <w:sz w:val="24"/>
                <w:szCs w:val="24"/>
              </w:rPr>
            </w:pPr>
            <w:r w:rsidRPr="00A433CF">
              <w:rPr>
                <w:rFonts w:ascii="Times New Roman" w:hAnsi="Times New Roman" w:cs="Times New Roman"/>
                <w:b/>
                <w:color w:val="000000" w:themeColor="text1"/>
                <w:sz w:val="24"/>
                <w:szCs w:val="24"/>
              </w:rPr>
              <w:t>Alte informaţii</w:t>
            </w:r>
            <w:r w:rsidRPr="00A433CF">
              <w:rPr>
                <w:rFonts w:ascii="Times New Roman" w:hAnsi="Times New Roman" w:cs="Times New Roman"/>
                <w:color w:val="000000" w:themeColor="text1"/>
                <w:sz w:val="24"/>
                <w:szCs w:val="24"/>
              </w:rPr>
              <w:t xml:space="preserve"> </w:t>
            </w:r>
          </w:p>
          <w:p w14:paraId="46CBC936" w14:textId="524F2B05" w:rsidR="001F2831" w:rsidRPr="00A433CF" w:rsidRDefault="001F2831" w:rsidP="00A433CF">
            <w:pPr>
              <w:spacing w:before="120" w:after="120"/>
              <w:jc w:val="both"/>
              <w:rPr>
                <w:rFonts w:ascii="Times New Roman" w:hAnsi="Times New Roman" w:cs="Times New Roman"/>
                <w:color w:val="000000" w:themeColor="text1"/>
                <w:sz w:val="24"/>
                <w:szCs w:val="24"/>
              </w:rPr>
            </w:pPr>
          </w:p>
        </w:tc>
      </w:tr>
    </w:tbl>
    <w:p w14:paraId="0C19CCDF" w14:textId="77777777" w:rsidR="007672FD" w:rsidRPr="00A433CF" w:rsidRDefault="007672FD" w:rsidP="00A433CF">
      <w:pPr>
        <w:spacing w:after="0" w:line="240" w:lineRule="auto"/>
        <w:ind w:left="90" w:right="63"/>
        <w:jc w:val="both"/>
        <w:rPr>
          <w:rFonts w:ascii="Times New Roman" w:hAnsi="Times New Roman" w:cs="Times New Roman"/>
          <w:color w:val="000000" w:themeColor="text1"/>
          <w:sz w:val="24"/>
          <w:szCs w:val="24"/>
        </w:rPr>
      </w:pPr>
    </w:p>
    <w:p w14:paraId="54D5413B" w14:textId="50A62F09" w:rsidR="007672FD" w:rsidRPr="00A433CF" w:rsidRDefault="007672FD" w:rsidP="00A433CF">
      <w:pPr>
        <w:spacing w:after="0" w:line="240" w:lineRule="auto"/>
        <w:ind w:left="90" w:right="63"/>
        <w:jc w:val="both"/>
        <w:rPr>
          <w:rFonts w:ascii="Times New Roman" w:hAnsi="Times New Roman" w:cs="Times New Roman"/>
          <w:color w:val="000000" w:themeColor="text1"/>
          <w:sz w:val="24"/>
          <w:szCs w:val="24"/>
        </w:rPr>
      </w:pPr>
    </w:p>
    <w:p w14:paraId="126741B1" w14:textId="1E4FD97A"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7856DD4E" w14:textId="3774FE2F"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1E482CDD" w14:textId="51EDE151"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2DE9C1C2" w14:textId="7BBB0770"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51195D54" w14:textId="1860EA4B" w:rsidR="00CD3B62" w:rsidRDefault="00CD3B62" w:rsidP="00A433CF">
      <w:pPr>
        <w:spacing w:after="0" w:line="240" w:lineRule="auto"/>
        <w:ind w:left="90" w:right="63"/>
        <w:jc w:val="both"/>
        <w:rPr>
          <w:rFonts w:ascii="Times New Roman" w:hAnsi="Times New Roman" w:cs="Times New Roman"/>
          <w:color w:val="000000" w:themeColor="text1"/>
          <w:sz w:val="24"/>
          <w:szCs w:val="24"/>
        </w:rPr>
      </w:pPr>
    </w:p>
    <w:p w14:paraId="590901A2" w14:textId="49907B25" w:rsidR="00CC6D7A" w:rsidRDefault="00CC6D7A" w:rsidP="00A433CF">
      <w:pPr>
        <w:spacing w:after="0" w:line="240" w:lineRule="auto"/>
        <w:ind w:left="90" w:right="63"/>
        <w:jc w:val="both"/>
        <w:rPr>
          <w:rFonts w:ascii="Times New Roman" w:hAnsi="Times New Roman" w:cs="Times New Roman"/>
          <w:color w:val="000000" w:themeColor="text1"/>
          <w:sz w:val="24"/>
          <w:szCs w:val="24"/>
        </w:rPr>
      </w:pPr>
    </w:p>
    <w:p w14:paraId="46D1055F" w14:textId="5BC7D990" w:rsidR="00CC6D7A" w:rsidRDefault="00CC6D7A" w:rsidP="00A433CF">
      <w:pPr>
        <w:spacing w:after="0" w:line="240" w:lineRule="auto"/>
        <w:ind w:left="90" w:right="63"/>
        <w:jc w:val="both"/>
        <w:rPr>
          <w:rFonts w:ascii="Times New Roman" w:hAnsi="Times New Roman" w:cs="Times New Roman"/>
          <w:color w:val="000000" w:themeColor="text1"/>
          <w:sz w:val="24"/>
          <w:szCs w:val="24"/>
        </w:rPr>
      </w:pPr>
    </w:p>
    <w:p w14:paraId="1CF2512A" w14:textId="172088A9" w:rsidR="00CC6D7A" w:rsidRDefault="00CC6D7A" w:rsidP="00A433CF">
      <w:pPr>
        <w:spacing w:after="0" w:line="240" w:lineRule="auto"/>
        <w:ind w:left="90" w:right="63"/>
        <w:jc w:val="both"/>
        <w:rPr>
          <w:rFonts w:ascii="Times New Roman" w:hAnsi="Times New Roman" w:cs="Times New Roman"/>
          <w:color w:val="000000" w:themeColor="text1"/>
          <w:sz w:val="24"/>
          <w:szCs w:val="24"/>
        </w:rPr>
      </w:pPr>
    </w:p>
    <w:p w14:paraId="56276B0C" w14:textId="41429948" w:rsidR="00CC6D7A" w:rsidRDefault="00CC6D7A" w:rsidP="00A433CF">
      <w:pPr>
        <w:spacing w:after="0" w:line="240" w:lineRule="auto"/>
        <w:ind w:left="90" w:right="63"/>
        <w:jc w:val="both"/>
        <w:rPr>
          <w:rFonts w:ascii="Times New Roman" w:hAnsi="Times New Roman" w:cs="Times New Roman"/>
          <w:color w:val="000000" w:themeColor="text1"/>
          <w:sz w:val="24"/>
          <w:szCs w:val="24"/>
        </w:rPr>
      </w:pPr>
    </w:p>
    <w:p w14:paraId="32FF248A" w14:textId="0129A39E" w:rsidR="00CC6D7A" w:rsidRDefault="00CC6D7A" w:rsidP="00A433CF">
      <w:pPr>
        <w:spacing w:after="0" w:line="240" w:lineRule="auto"/>
        <w:ind w:left="90" w:right="63"/>
        <w:jc w:val="both"/>
        <w:rPr>
          <w:rFonts w:ascii="Times New Roman" w:hAnsi="Times New Roman" w:cs="Times New Roman"/>
          <w:color w:val="000000" w:themeColor="text1"/>
          <w:sz w:val="24"/>
          <w:szCs w:val="24"/>
        </w:rPr>
      </w:pPr>
    </w:p>
    <w:p w14:paraId="3576A3F0" w14:textId="237C093B" w:rsidR="00CC6D7A" w:rsidRDefault="00CC6D7A" w:rsidP="00A433CF">
      <w:pPr>
        <w:spacing w:after="0" w:line="240" w:lineRule="auto"/>
        <w:ind w:left="90" w:right="63"/>
        <w:jc w:val="both"/>
        <w:rPr>
          <w:rFonts w:ascii="Times New Roman" w:hAnsi="Times New Roman" w:cs="Times New Roman"/>
          <w:color w:val="000000" w:themeColor="text1"/>
          <w:sz w:val="24"/>
          <w:szCs w:val="24"/>
        </w:rPr>
      </w:pPr>
    </w:p>
    <w:p w14:paraId="687ACF9C" w14:textId="4A7B6FD5" w:rsidR="00CC6D7A" w:rsidRDefault="00CC6D7A" w:rsidP="00A433CF">
      <w:pPr>
        <w:spacing w:after="0" w:line="240" w:lineRule="auto"/>
        <w:ind w:left="90" w:right="63"/>
        <w:jc w:val="both"/>
        <w:rPr>
          <w:rFonts w:ascii="Times New Roman" w:hAnsi="Times New Roman" w:cs="Times New Roman"/>
          <w:color w:val="000000" w:themeColor="text1"/>
          <w:sz w:val="24"/>
          <w:szCs w:val="24"/>
        </w:rPr>
      </w:pPr>
    </w:p>
    <w:p w14:paraId="7C7E2840" w14:textId="0EDB1258" w:rsidR="00CC6D7A" w:rsidRDefault="00CC6D7A" w:rsidP="00A433CF">
      <w:pPr>
        <w:spacing w:after="0" w:line="240" w:lineRule="auto"/>
        <w:ind w:left="90" w:right="63"/>
        <w:jc w:val="both"/>
        <w:rPr>
          <w:rFonts w:ascii="Times New Roman" w:hAnsi="Times New Roman" w:cs="Times New Roman"/>
          <w:color w:val="000000" w:themeColor="text1"/>
          <w:sz w:val="24"/>
          <w:szCs w:val="24"/>
        </w:rPr>
      </w:pPr>
    </w:p>
    <w:p w14:paraId="055B6D73" w14:textId="1F828017" w:rsidR="00CC6D7A" w:rsidRDefault="00CC6D7A" w:rsidP="00A433CF">
      <w:pPr>
        <w:spacing w:after="0" w:line="240" w:lineRule="auto"/>
        <w:ind w:left="90" w:right="63"/>
        <w:jc w:val="both"/>
        <w:rPr>
          <w:rFonts w:ascii="Times New Roman" w:hAnsi="Times New Roman" w:cs="Times New Roman"/>
          <w:color w:val="000000" w:themeColor="text1"/>
          <w:sz w:val="24"/>
          <w:szCs w:val="24"/>
        </w:rPr>
      </w:pPr>
    </w:p>
    <w:p w14:paraId="6C78A561" w14:textId="6B6D6ED3" w:rsidR="00CC6D7A" w:rsidRDefault="00CC6D7A" w:rsidP="00A433CF">
      <w:pPr>
        <w:spacing w:after="0" w:line="240" w:lineRule="auto"/>
        <w:ind w:left="90" w:right="63"/>
        <w:jc w:val="both"/>
        <w:rPr>
          <w:rFonts w:ascii="Times New Roman" w:hAnsi="Times New Roman" w:cs="Times New Roman"/>
          <w:color w:val="000000" w:themeColor="text1"/>
          <w:sz w:val="24"/>
          <w:szCs w:val="24"/>
        </w:rPr>
      </w:pPr>
    </w:p>
    <w:p w14:paraId="604186C4" w14:textId="4CDBFF9E" w:rsidR="00CC6D7A" w:rsidRDefault="00CC6D7A" w:rsidP="00A433CF">
      <w:pPr>
        <w:spacing w:after="0" w:line="240" w:lineRule="auto"/>
        <w:ind w:left="90" w:right="63"/>
        <w:jc w:val="both"/>
        <w:rPr>
          <w:rFonts w:ascii="Times New Roman" w:hAnsi="Times New Roman" w:cs="Times New Roman"/>
          <w:color w:val="000000" w:themeColor="text1"/>
          <w:sz w:val="24"/>
          <w:szCs w:val="24"/>
        </w:rPr>
      </w:pPr>
    </w:p>
    <w:p w14:paraId="2EEA3840" w14:textId="6A7CBFA5" w:rsidR="00CC6D7A" w:rsidRDefault="00CC6D7A" w:rsidP="00A433CF">
      <w:pPr>
        <w:spacing w:after="0" w:line="240" w:lineRule="auto"/>
        <w:ind w:left="90" w:right="63"/>
        <w:jc w:val="both"/>
        <w:rPr>
          <w:rFonts w:ascii="Times New Roman" w:hAnsi="Times New Roman" w:cs="Times New Roman"/>
          <w:color w:val="000000" w:themeColor="text1"/>
          <w:sz w:val="24"/>
          <w:szCs w:val="24"/>
        </w:rPr>
      </w:pPr>
    </w:p>
    <w:p w14:paraId="4ED11952" w14:textId="46C54CB5" w:rsidR="00CC6D7A" w:rsidRDefault="00CC6D7A" w:rsidP="00A433CF">
      <w:pPr>
        <w:spacing w:after="0" w:line="240" w:lineRule="auto"/>
        <w:ind w:left="90" w:right="63"/>
        <w:jc w:val="both"/>
        <w:rPr>
          <w:rFonts w:ascii="Times New Roman" w:hAnsi="Times New Roman" w:cs="Times New Roman"/>
          <w:color w:val="000000" w:themeColor="text1"/>
          <w:sz w:val="24"/>
          <w:szCs w:val="24"/>
        </w:rPr>
      </w:pPr>
    </w:p>
    <w:p w14:paraId="1A1CA781" w14:textId="5852BAFB" w:rsidR="00CC6D7A" w:rsidRDefault="00CC6D7A" w:rsidP="00A433CF">
      <w:pPr>
        <w:spacing w:after="0" w:line="240" w:lineRule="auto"/>
        <w:ind w:left="90" w:right="63"/>
        <w:jc w:val="both"/>
        <w:rPr>
          <w:rFonts w:ascii="Times New Roman" w:hAnsi="Times New Roman" w:cs="Times New Roman"/>
          <w:color w:val="000000" w:themeColor="text1"/>
          <w:sz w:val="24"/>
          <w:szCs w:val="24"/>
        </w:rPr>
      </w:pPr>
    </w:p>
    <w:p w14:paraId="78DC1515" w14:textId="2E21C808" w:rsidR="00CC6D7A" w:rsidRDefault="00CC6D7A" w:rsidP="00A433CF">
      <w:pPr>
        <w:spacing w:after="0" w:line="240" w:lineRule="auto"/>
        <w:ind w:left="90" w:right="63"/>
        <w:jc w:val="both"/>
        <w:rPr>
          <w:rFonts w:ascii="Times New Roman" w:hAnsi="Times New Roman" w:cs="Times New Roman"/>
          <w:color w:val="000000" w:themeColor="text1"/>
          <w:sz w:val="24"/>
          <w:szCs w:val="24"/>
        </w:rPr>
      </w:pPr>
    </w:p>
    <w:p w14:paraId="6103A90E" w14:textId="6479693B" w:rsidR="00CC6D7A" w:rsidRDefault="00CC6D7A" w:rsidP="00A433CF">
      <w:pPr>
        <w:spacing w:after="0" w:line="240" w:lineRule="auto"/>
        <w:ind w:left="90" w:right="63"/>
        <w:jc w:val="both"/>
        <w:rPr>
          <w:rFonts w:ascii="Times New Roman" w:hAnsi="Times New Roman" w:cs="Times New Roman"/>
          <w:color w:val="000000" w:themeColor="text1"/>
          <w:sz w:val="24"/>
          <w:szCs w:val="24"/>
        </w:rPr>
      </w:pPr>
    </w:p>
    <w:p w14:paraId="20C6F2E6" w14:textId="77777777" w:rsidR="00CC6D7A" w:rsidRPr="00A433CF" w:rsidRDefault="00CC6D7A" w:rsidP="00A433CF">
      <w:pPr>
        <w:spacing w:after="0" w:line="240" w:lineRule="auto"/>
        <w:ind w:left="90" w:right="63"/>
        <w:jc w:val="both"/>
        <w:rPr>
          <w:rFonts w:ascii="Times New Roman" w:hAnsi="Times New Roman" w:cs="Times New Roman"/>
          <w:color w:val="000000" w:themeColor="text1"/>
          <w:sz w:val="24"/>
          <w:szCs w:val="24"/>
        </w:rPr>
      </w:pPr>
    </w:p>
    <w:p w14:paraId="076DBCFD" w14:textId="17F7E27F"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1BB8D88A" w14:textId="1D57D4AA"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4D864FE1" w14:textId="34B34793"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5CCDAE43" w14:textId="59A334B4"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6529BA99" w14:textId="0CE87E4A"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4E419647" w14:textId="452F00E1"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37417E79" w14:textId="669DAD6A"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4A12A3F5" w14:textId="4828CFC9"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60B82D6E" w14:textId="14B3C5E1"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4FBB1850" w14:textId="57A08B27"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45074C0E" w14:textId="43FD9CB6"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7371D3F9" w14:textId="70DDD9D6"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09FAD39E" w14:textId="76950506"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4DEEB2F6" w14:textId="595463E7" w:rsidR="00CD3B62" w:rsidRPr="00A433CF" w:rsidRDefault="00CD3B62" w:rsidP="00A433CF">
      <w:pPr>
        <w:spacing w:after="0" w:line="240" w:lineRule="auto"/>
        <w:ind w:left="90" w:right="63"/>
        <w:jc w:val="both"/>
        <w:rPr>
          <w:rFonts w:ascii="Times New Roman" w:hAnsi="Times New Roman" w:cs="Times New Roman"/>
          <w:color w:val="000000" w:themeColor="text1"/>
          <w:sz w:val="24"/>
          <w:szCs w:val="24"/>
        </w:rPr>
      </w:pPr>
    </w:p>
    <w:p w14:paraId="14345372" w14:textId="1C5EC219" w:rsidR="007244D8" w:rsidRPr="00A433CF" w:rsidRDefault="005B43B1" w:rsidP="00A433CF">
      <w:pPr>
        <w:spacing w:after="0" w:line="240" w:lineRule="auto"/>
        <w:ind w:left="90" w:right="63"/>
        <w:jc w:val="both"/>
        <w:rPr>
          <w:rFonts w:ascii="Times New Roman" w:hAnsi="Times New Roman" w:cs="Times New Roman"/>
          <w:b/>
          <w:i/>
          <w:color w:val="000000" w:themeColor="text1"/>
          <w:sz w:val="24"/>
          <w:szCs w:val="24"/>
        </w:rPr>
      </w:pPr>
      <w:r w:rsidRPr="00A433CF">
        <w:rPr>
          <w:rFonts w:ascii="Times New Roman" w:hAnsi="Times New Roman" w:cs="Times New Roman"/>
          <w:color w:val="000000" w:themeColor="text1"/>
          <w:sz w:val="24"/>
          <w:szCs w:val="24"/>
        </w:rPr>
        <w:lastRenderedPageBreak/>
        <w:t xml:space="preserve">Față de cele prezentate mai sus, a fost elaborat proiectul de </w:t>
      </w:r>
      <w:r w:rsidR="003601E3" w:rsidRPr="00A433CF">
        <w:rPr>
          <w:rFonts w:ascii="Times New Roman" w:hAnsi="Times New Roman" w:cs="Times New Roman"/>
          <w:b/>
          <w:i/>
          <w:color w:val="000000" w:themeColor="text1"/>
          <w:sz w:val="24"/>
          <w:szCs w:val="24"/>
        </w:rPr>
        <w:t>Ordonanță de urgență a Guvernului</w:t>
      </w:r>
      <w:r w:rsidR="003066B7" w:rsidRPr="00A433CF">
        <w:rPr>
          <w:rFonts w:ascii="Times New Roman" w:hAnsi="Times New Roman" w:cs="Times New Roman"/>
          <w:color w:val="000000" w:themeColor="text1"/>
        </w:rPr>
        <w:t xml:space="preserve"> </w:t>
      </w:r>
      <w:r w:rsidR="00EA1644" w:rsidRPr="00C35C38">
        <w:rPr>
          <w:rFonts w:ascii="Times New Roman" w:hAnsi="Times New Roman" w:cs="Times New Roman"/>
          <w:b/>
          <w:i/>
          <w:color w:val="000000" w:themeColor="text1"/>
        </w:rPr>
        <w:t>privind reorganizarea  unor instituții publice din subordinea Guvernului, pentru aprobarea anumitor măsuri pentru eficientizarea activității administrației publice, precum și pentru modificarea și completarea unor acte normative</w:t>
      </w:r>
      <w:r w:rsidR="001062E9" w:rsidRPr="00A433CF">
        <w:rPr>
          <w:rFonts w:ascii="Times New Roman" w:hAnsi="Times New Roman" w:cs="Times New Roman"/>
          <w:b/>
          <w:i/>
          <w:color w:val="000000" w:themeColor="text1"/>
          <w:sz w:val="24"/>
          <w:szCs w:val="24"/>
        </w:rPr>
        <w:t>.</w:t>
      </w:r>
    </w:p>
    <w:p w14:paraId="3671FC2E" w14:textId="77777777" w:rsidR="00AC7C30" w:rsidRPr="00A433CF" w:rsidRDefault="00AC7C30" w:rsidP="00A433CF">
      <w:pPr>
        <w:spacing w:after="0" w:line="240" w:lineRule="auto"/>
        <w:ind w:left="90" w:right="63"/>
        <w:jc w:val="both"/>
        <w:rPr>
          <w:rFonts w:ascii="Times New Roman" w:hAnsi="Times New Roman" w:cs="Times New Roman"/>
          <w:b/>
          <w:color w:val="000000" w:themeColor="text1"/>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490"/>
      </w:tblGrid>
      <w:tr w:rsidR="00AC7C30" w:rsidRPr="00A433CF" w14:paraId="74A44842" w14:textId="77777777" w:rsidTr="00944B80">
        <w:tc>
          <w:tcPr>
            <w:tcW w:w="4530" w:type="dxa"/>
          </w:tcPr>
          <w:p w14:paraId="4DE43A4A" w14:textId="77777777" w:rsidR="001F0387" w:rsidRPr="00A433CF" w:rsidRDefault="007672FD" w:rsidP="00A433CF">
            <w:pPr>
              <w:spacing w:after="0" w:line="240" w:lineRule="auto"/>
              <w:ind w:right="63"/>
              <w:jc w:val="center"/>
              <w:rPr>
                <w:rFonts w:ascii="Times New Roman" w:hAnsi="Times New Roman" w:cs="Times New Roman"/>
                <w:b/>
                <w:sz w:val="24"/>
                <w:szCs w:val="24"/>
              </w:rPr>
            </w:pPr>
            <w:r w:rsidRPr="00A433CF">
              <w:rPr>
                <w:rFonts w:ascii="Times New Roman" w:hAnsi="Times New Roman" w:cs="Times New Roman"/>
                <w:b/>
                <w:color w:val="000000" w:themeColor="text1"/>
                <w:sz w:val="24"/>
                <w:szCs w:val="24"/>
              </w:rPr>
              <w:t xml:space="preserve">ȘEFUL CANCELARIEI                                              PRIM-MINISTRULUI                                                       </w:t>
            </w:r>
          </w:p>
          <w:p w14:paraId="479D10F5" w14:textId="77777777" w:rsidR="001F0387" w:rsidRPr="00A433CF" w:rsidRDefault="001F0387" w:rsidP="00A433CF">
            <w:pPr>
              <w:spacing w:after="0" w:line="240" w:lineRule="auto"/>
              <w:ind w:right="63"/>
              <w:jc w:val="center"/>
              <w:rPr>
                <w:rFonts w:ascii="Times New Roman" w:hAnsi="Times New Roman" w:cs="Times New Roman"/>
                <w:b/>
                <w:sz w:val="24"/>
                <w:szCs w:val="24"/>
              </w:rPr>
            </w:pPr>
          </w:p>
          <w:p w14:paraId="6FA06C4E" w14:textId="77777777" w:rsidR="001F0387" w:rsidRPr="00A433CF" w:rsidRDefault="007672FD" w:rsidP="00A433CF">
            <w:pPr>
              <w:spacing w:after="0" w:line="240" w:lineRule="auto"/>
              <w:ind w:right="63"/>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Mihai Jurca                                                                   </w:t>
            </w:r>
          </w:p>
        </w:tc>
        <w:tc>
          <w:tcPr>
            <w:tcW w:w="4531" w:type="dxa"/>
          </w:tcPr>
          <w:p w14:paraId="7867DC5A" w14:textId="77777777" w:rsidR="001F0387" w:rsidRPr="00A433CF" w:rsidRDefault="007672FD" w:rsidP="00A433CF">
            <w:pPr>
              <w:spacing w:after="0" w:line="240" w:lineRule="auto"/>
              <w:ind w:right="63"/>
              <w:jc w:val="center"/>
              <w:rPr>
                <w:rFonts w:ascii="Times New Roman" w:hAnsi="Times New Roman" w:cs="Times New Roman"/>
                <w:b/>
                <w:sz w:val="24"/>
                <w:szCs w:val="24"/>
              </w:rPr>
            </w:pPr>
            <w:r w:rsidRPr="00A433CF">
              <w:rPr>
                <w:rFonts w:ascii="Times New Roman" w:hAnsi="Times New Roman" w:cs="Times New Roman"/>
                <w:b/>
                <w:color w:val="000000" w:themeColor="text1"/>
                <w:sz w:val="24"/>
                <w:szCs w:val="24"/>
              </w:rPr>
              <w:t>SECRETARUL GENERAL</w:t>
            </w:r>
            <w:r w:rsidR="001F0387" w:rsidRPr="00A433CF">
              <w:rPr>
                <w:rFonts w:ascii="Times New Roman" w:hAnsi="Times New Roman" w:cs="Times New Roman"/>
                <w:b/>
                <w:sz w:val="24"/>
                <w:szCs w:val="24"/>
              </w:rPr>
              <w:t xml:space="preserve"> </w:t>
            </w:r>
            <w:r w:rsidRPr="00A433CF">
              <w:rPr>
                <w:rFonts w:ascii="Times New Roman" w:hAnsi="Times New Roman" w:cs="Times New Roman"/>
                <w:b/>
                <w:color w:val="000000" w:themeColor="text1"/>
                <w:sz w:val="24"/>
                <w:szCs w:val="24"/>
              </w:rPr>
              <w:t>AL GUVERNULUI</w:t>
            </w:r>
            <w:r w:rsidRPr="00A433CF">
              <w:rPr>
                <w:rFonts w:ascii="Times New Roman" w:hAnsi="Times New Roman" w:cs="Times New Roman"/>
                <w:b/>
                <w:sz w:val="24"/>
                <w:szCs w:val="24"/>
              </w:rPr>
              <w:t xml:space="preserve"> </w:t>
            </w:r>
          </w:p>
          <w:p w14:paraId="437D57D0" w14:textId="77777777" w:rsidR="007672FD" w:rsidRPr="00A433CF" w:rsidRDefault="007672FD" w:rsidP="00A433CF">
            <w:pPr>
              <w:spacing w:after="0" w:line="240" w:lineRule="auto"/>
              <w:ind w:right="63"/>
              <w:jc w:val="center"/>
              <w:rPr>
                <w:rFonts w:ascii="Times New Roman" w:hAnsi="Times New Roman" w:cs="Times New Roman"/>
                <w:b/>
                <w:color w:val="000000" w:themeColor="text1"/>
                <w:sz w:val="24"/>
                <w:szCs w:val="24"/>
              </w:rPr>
            </w:pPr>
          </w:p>
          <w:p w14:paraId="3A9EAECA" w14:textId="77777777" w:rsidR="00AC7C30" w:rsidRPr="00A433CF" w:rsidRDefault="007672FD" w:rsidP="00A433CF">
            <w:pPr>
              <w:spacing w:after="0" w:line="240" w:lineRule="auto"/>
              <w:ind w:right="63"/>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Ștefan-Radu Oprea</w:t>
            </w:r>
          </w:p>
        </w:tc>
      </w:tr>
      <w:tr w:rsidR="007672FD" w:rsidRPr="00A433CF" w14:paraId="2F631A82" w14:textId="77777777" w:rsidTr="001F0387">
        <w:tc>
          <w:tcPr>
            <w:tcW w:w="4530" w:type="dxa"/>
          </w:tcPr>
          <w:p w14:paraId="5D74F3C0" w14:textId="77777777" w:rsidR="007672FD" w:rsidRPr="00A433CF" w:rsidRDefault="007672FD" w:rsidP="00A433CF">
            <w:pPr>
              <w:spacing w:after="0" w:line="240" w:lineRule="auto"/>
              <w:ind w:right="63"/>
              <w:jc w:val="center"/>
              <w:rPr>
                <w:rFonts w:ascii="Times New Roman" w:hAnsi="Times New Roman" w:cs="Times New Roman"/>
                <w:b/>
                <w:sz w:val="24"/>
                <w:szCs w:val="24"/>
              </w:rPr>
            </w:pPr>
          </w:p>
        </w:tc>
        <w:tc>
          <w:tcPr>
            <w:tcW w:w="4531" w:type="dxa"/>
          </w:tcPr>
          <w:p w14:paraId="6AB7FC9E" w14:textId="77777777" w:rsidR="007672FD" w:rsidRPr="00A433CF" w:rsidRDefault="007672FD" w:rsidP="00A433CF">
            <w:pPr>
              <w:spacing w:after="0" w:line="240" w:lineRule="auto"/>
              <w:ind w:right="63"/>
              <w:jc w:val="center"/>
              <w:rPr>
                <w:rFonts w:ascii="Times New Roman" w:hAnsi="Times New Roman" w:cs="Times New Roman"/>
                <w:b/>
                <w:sz w:val="24"/>
                <w:szCs w:val="24"/>
              </w:rPr>
            </w:pPr>
          </w:p>
        </w:tc>
      </w:tr>
    </w:tbl>
    <w:p w14:paraId="07FCB04B" w14:textId="77777777" w:rsidR="00AC7C30" w:rsidRPr="00A433CF" w:rsidRDefault="00AC7C30" w:rsidP="00A433CF">
      <w:pPr>
        <w:spacing w:after="0" w:line="240" w:lineRule="auto"/>
        <w:ind w:left="90" w:right="63"/>
        <w:jc w:val="both"/>
        <w:rPr>
          <w:rFonts w:ascii="Times New Roman" w:hAnsi="Times New Roman" w:cs="Times New Roman"/>
          <w:b/>
          <w:color w:val="000000" w:themeColor="text1"/>
          <w:sz w:val="24"/>
          <w:szCs w:val="24"/>
        </w:rPr>
      </w:pPr>
    </w:p>
    <w:p w14:paraId="0403D02B" w14:textId="77777777" w:rsidR="002625ED" w:rsidRPr="00A433CF" w:rsidDel="00AC7C30" w:rsidRDefault="00AC7C30" w:rsidP="00A433CF">
      <w:pPr>
        <w:spacing w:after="0" w:line="240" w:lineRule="auto"/>
        <w:ind w:left="90" w:right="63"/>
        <w:jc w:val="both"/>
        <w:rPr>
          <w:rFonts w:ascii="Times New Roman" w:hAnsi="Times New Roman" w:cs="Times New Roman"/>
          <w:b/>
          <w:color w:val="000000" w:themeColor="text1"/>
          <w:sz w:val="24"/>
          <w:szCs w:val="24"/>
        </w:rPr>
      </w:pPr>
      <w:r w:rsidRPr="00A433CF">
        <w:rPr>
          <w:rFonts w:ascii="Times New Roman" w:hAnsi="Times New Roman" w:cs="Times New Roman"/>
          <w:b/>
          <w:sz w:val="24"/>
          <w:szCs w:val="24"/>
        </w:rPr>
        <w:tab/>
      </w:r>
      <w:r w:rsidRPr="00A433CF">
        <w:rPr>
          <w:rFonts w:ascii="Times New Roman" w:hAnsi="Times New Roman" w:cs="Times New Roman"/>
          <w:b/>
          <w:sz w:val="24"/>
          <w:szCs w:val="24"/>
        </w:rPr>
        <w:tab/>
        <w:t xml:space="preserve">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500"/>
      </w:tblGrid>
      <w:tr w:rsidR="007672FD" w:rsidRPr="00A433CF" w14:paraId="2F6B7C39" w14:textId="77777777" w:rsidTr="00E36E50">
        <w:tc>
          <w:tcPr>
            <w:tcW w:w="4481" w:type="dxa"/>
          </w:tcPr>
          <w:p w14:paraId="2155A776" w14:textId="77777777" w:rsidR="007672FD" w:rsidRPr="00A433CF" w:rsidRDefault="007672FD" w:rsidP="00A433CF">
            <w:pPr>
              <w:spacing w:after="0" w:line="240" w:lineRule="auto"/>
              <w:ind w:right="63"/>
              <w:jc w:val="center"/>
              <w:rPr>
                <w:rFonts w:ascii="Times New Roman" w:hAnsi="Times New Roman" w:cs="Times New Roman"/>
                <w:b/>
                <w:sz w:val="24"/>
                <w:szCs w:val="24"/>
              </w:rPr>
            </w:pPr>
            <w:r w:rsidRPr="00A433CF">
              <w:rPr>
                <w:rFonts w:ascii="Times New Roman" w:hAnsi="Times New Roman" w:cs="Times New Roman"/>
                <w:b/>
                <w:sz w:val="24"/>
                <w:szCs w:val="24"/>
              </w:rPr>
              <w:t>MINISTRUL DEZVOLTĂRII</w:t>
            </w:r>
          </w:p>
          <w:p w14:paraId="6E06294A" w14:textId="77777777" w:rsidR="007672FD" w:rsidRPr="00A433CF" w:rsidRDefault="007672FD" w:rsidP="00A433CF">
            <w:pPr>
              <w:spacing w:after="0" w:line="240" w:lineRule="auto"/>
              <w:ind w:right="63"/>
              <w:jc w:val="center"/>
              <w:rPr>
                <w:rFonts w:ascii="Times New Roman" w:hAnsi="Times New Roman" w:cs="Times New Roman"/>
                <w:b/>
                <w:sz w:val="24"/>
                <w:szCs w:val="24"/>
              </w:rPr>
            </w:pPr>
            <w:r w:rsidRPr="00A433CF">
              <w:rPr>
                <w:rFonts w:ascii="Times New Roman" w:hAnsi="Times New Roman" w:cs="Times New Roman"/>
                <w:b/>
                <w:sz w:val="24"/>
                <w:szCs w:val="24"/>
              </w:rPr>
              <w:t>LUCRĂRILOR PUBLICE</w:t>
            </w:r>
          </w:p>
          <w:p w14:paraId="7D6AEA66" w14:textId="77777777" w:rsidR="007672FD" w:rsidRPr="00A433CF" w:rsidRDefault="007672FD" w:rsidP="00A433CF">
            <w:pPr>
              <w:spacing w:after="0" w:line="240" w:lineRule="auto"/>
              <w:ind w:right="63"/>
              <w:jc w:val="center"/>
              <w:rPr>
                <w:rFonts w:ascii="Times New Roman" w:hAnsi="Times New Roman" w:cs="Times New Roman"/>
                <w:b/>
                <w:sz w:val="24"/>
                <w:szCs w:val="24"/>
              </w:rPr>
            </w:pPr>
            <w:r w:rsidRPr="00A433CF">
              <w:rPr>
                <w:rFonts w:ascii="Times New Roman" w:hAnsi="Times New Roman" w:cs="Times New Roman"/>
                <w:b/>
                <w:sz w:val="24"/>
                <w:szCs w:val="24"/>
              </w:rPr>
              <w:t>ȘI ADMINISTRAȚIEI</w:t>
            </w:r>
          </w:p>
          <w:p w14:paraId="09AF4843" w14:textId="77777777" w:rsidR="007672FD" w:rsidRPr="00A433CF" w:rsidRDefault="007672FD" w:rsidP="00A433CF">
            <w:pPr>
              <w:spacing w:after="0" w:line="240" w:lineRule="auto"/>
              <w:ind w:right="63"/>
              <w:jc w:val="center"/>
              <w:rPr>
                <w:rFonts w:ascii="Times New Roman" w:hAnsi="Times New Roman" w:cs="Times New Roman"/>
                <w:b/>
                <w:sz w:val="24"/>
                <w:szCs w:val="24"/>
              </w:rPr>
            </w:pPr>
          </w:p>
          <w:p w14:paraId="2473F9E6" w14:textId="77777777" w:rsidR="007672FD" w:rsidRPr="00A433CF" w:rsidRDefault="007672FD" w:rsidP="00A433CF">
            <w:pPr>
              <w:spacing w:after="0" w:line="240" w:lineRule="auto"/>
              <w:ind w:right="63"/>
              <w:jc w:val="center"/>
              <w:rPr>
                <w:rFonts w:ascii="Times New Roman" w:hAnsi="Times New Roman" w:cs="Times New Roman"/>
                <w:b/>
                <w:color w:val="000000" w:themeColor="text1"/>
                <w:sz w:val="24"/>
                <w:szCs w:val="24"/>
              </w:rPr>
            </w:pPr>
            <w:proofErr w:type="spellStart"/>
            <w:r w:rsidRPr="00A433CF">
              <w:rPr>
                <w:rFonts w:ascii="Times New Roman" w:hAnsi="Times New Roman" w:cs="Times New Roman"/>
                <w:b/>
                <w:sz w:val="24"/>
                <w:szCs w:val="24"/>
              </w:rPr>
              <w:t>Cseke</w:t>
            </w:r>
            <w:proofErr w:type="spellEnd"/>
            <w:r w:rsidRPr="00A433CF">
              <w:rPr>
                <w:rFonts w:ascii="Times New Roman" w:hAnsi="Times New Roman" w:cs="Times New Roman"/>
                <w:b/>
                <w:sz w:val="24"/>
                <w:szCs w:val="24"/>
              </w:rPr>
              <w:t xml:space="preserve"> Attila-Zoltan</w:t>
            </w:r>
          </w:p>
        </w:tc>
        <w:tc>
          <w:tcPr>
            <w:tcW w:w="4500" w:type="dxa"/>
          </w:tcPr>
          <w:p w14:paraId="1046B1F1" w14:textId="77777777" w:rsidR="007672FD" w:rsidRPr="00A433CF" w:rsidRDefault="007672FD" w:rsidP="00A433CF">
            <w:pPr>
              <w:spacing w:after="0" w:line="240" w:lineRule="auto"/>
              <w:ind w:right="63"/>
              <w:jc w:val="center"/>
              <w:rPr>
                <w:rFonts w:ascii="Times New Roman" w:hAnsi="Times New Roman" w:cs="Times New Roman"/>
                <w:b/>
                <w:color w:val="000000" w:themeColor="text1"/>
                <w:sz w:val="24"/>
                <w:szCs w:val="24"/>
              </w:rPr>
            </w:pPr>
            <w:r w:rsidRPr="00A433CF">
              <w:rPr>
                <w:rFonts w:ascii="Times New Roman" w:hAnsi="Times New Roman" w:cs="Times New Roman"/>
                <w:b/>
                <w:sz w:val="24"/>
                <w:szCs w:val="24"/>
              </w:rPr>
              <w:t>MINISTRUL ECONOMIEI, DIGITALIZĂRII,                                                           ANTREPRENORIATULUI ȘI TURISMULUI</w:t>
            </w:r>
          </w:p>
          <w:p w14:paraId="4322F706" w14:textId="2D2588B9" w:rsidR="007672FD" w:rsidRPr="00A433CF" w:rsidRDefault="004F3EE7" w:rsidP="00A433CF">
            <w:pPr>
              <w:spacing w:after="0" w:line="240" w:lineRule="auto"/>
              <w:ind w:right="63"/>
              <w:jc w:val="both"/>
              <w:rPr>
                <w:rFonts w:ascii="Times New Roman" w:hAnsi="Times New Roman" w:cs="Times New Roman"/>
                <w:b/>
                <w:color w:val="000000" w:themeColor="text1"/>
                <w:sz w:val="24"/>
                <w:szCs w:val="24"/>
              </w:rPr>
            </w:pPr>
            <w:r>
              <w:rPr>
                <w:rFonts w:ascii="Times New Roman" w:hAnsi="Times New Roman" w:cs="Times New Roman"/>
                <w:b/>
                <w:sz w:val="24"/>
                <w:szCs w:val="24"/>
              </w:rPr>
              <w:t xml:space="preserve">                </w:t>
            </w:r>
            <w:r w:rsidRPr="004F3EE7">
              <w:rPr>
                <w:rFonts w:ascii="Times New Roman" w:hAnsi="Times New Roman" w:cs="Times New Roman"/>
                <w:b/>
                <w:sz w:val="24"/>
                <w:szCs w:val="24"/>
              </w:rPr>
              <w:t xml:space="preserve">Ambrozie-Irineu </w:t>
            </w:r>
            <w:proofErr w:type="spellStart"/>
            <w:r w:rsidRPr="004F3EE7">
              <w:rPr>
                <w:rFonts w:ascii="Times New Roman" w:hAnsi="Times New Roman" w:cs="Times New Roman"/>
                <w:b/>
                <w:sz w:val="24"/>
                <w:szCs w:val="24"/>
              </w:rPr>
              <w:t>Darău</w:t>
            </w:r>
            <w:proofErr w:type="spellEnd"/>
          </w:p>
        </w:tc>
      </w:tr>
    </w:tbl>
    <w:p w14:paraId="180917DE" w14:textId="77777777" w:rsidR="004F3EE7" w:rsidRDefault="004F3EE7" w:rsidP="00A433CF">
      <w:pPr>
        <w:autoSpaceDE w:val="0"/>
        <w:autoSpaceDN w:val="0"/>
        <w:adjustRightInd w:val="0"/>
        <w:jc w:val="center"/>
        <w:rPr>
          <w:rFonts w:ascii="Times New Roman" w:hAnsi="Times New Roman" w:cs="Times New Roman"/>
          <w:b/>
          <w:i/>
          <w:color w:val="000000" w:themeColor="text1"/>
          <w:sz w:val="24"/>
          <w:szCs w:val="24"/>
        </w:rPr>
      </w:pPr>
    </w:p>
    <w:p w14:paraId="0ACD5A7C" w14:textId="3DB65C8B" w:rsidR="0081469A" w:rsidRPr="00A433CF" w:rsidRDefault="008A4269" w:rsidP="00A433CF">
      <w:pPr>
        <w:autoSpaceDE w:val="0"/>
        <w:autoSpaceDN w:val="0"/>
        <w:adjustRightInd w:val="0"/>
        <w:jc w:val="center"/>
        <w:rPr>
          <w:rFonts w:ascii="Times New Roman" w:hAnsi="Times New Roman" w:cs="Times New Roman"/>
          <w:b/>
          <w:i/>
          <w:color w:val="000000" w:themeColor="text1"/>
          <w:sz w:val="24"/>
          <w:szCs w:val="24"/>
        </w:rPr>
      </w:pPr>
      <w:r w:rsidRPr="00A433CF">
        <w:rPr>
          <w:rFonts w:ascii="Times New Roman" w:hAnsi="Times New Roman" w:cs="Times New Roman"/>
          <w:b/>
          <w:i/>
          <w:color w:val="000000" w:themeColor="text1"/>
          <w:sz w:val="24"/>
          <w:szCs w:val="24"/>
        </w:rPr>
        <w:t xml:space="preserve"> </w:t>
      </w:r>
      <w:r w:rsidR="007244D8" w:rsidRPr="00A433CF">
        <w:rPr>
          <w:rFonts w:ascii="Times New Roman" w:hAnsi="Times New Roman" w:cs="Times New Roman"/>
          <w:b/>
          <w:iCs/>
          <w:color w:val="000000" w:themeColor="text1"/>
          <w:sz w:val="24"/>
          <w:szCs w:val="24"/>
          <w:u w:val="single"/>
        </w:rPr>
        <w:t>AVIZAT</w:t>
      </w:r>
    </w:p>
    <w:tbl>
      <w:tblPr>
        <w:tblW w:w="0" w:type="auto"/>
        <w:tblLook w:val="04A0" w:firstRow="1" w:lastRow="0" w:firstColumn="1" w:lastColumn="0" w:noHBand="0" w:noVBand="1"/>
      </w:tblPr>
      <w:tblGrid>
        <w:gridCol w:w="4465"/>
        <w:gridCol w:w="4596"/>
      </w:tblGrid>
      <w:tr w:rsidR="0081469A" w:rsidRPr="00A433CF" w14:paraId="45BFB9A9" w14:textId="77777777" w:rsidTr="008857A1">
        <w:tc>
          <w:tcPr>
            <w:tcW w:w="4465" w:type="dxa"/>
          </w:tcPr>
          <w:p w14:paraId="03150E02" w14:textId="77777777" w:rsidR="0081469A" w:rsidRPr="00A433CF" w:rsidRDefault="0081469A" w:rsidP="00A433CF">
            <w:pPr>
              <w:ind w:right="-2"/>
              <w:jc w:val="center"/>
              <w:rPr>
                <w:rFonts w:ascii="Times New Roman" w:hAnsi="Times New Roman" w:cs="Times New Roman"/>
                <w:b/>
                <w:sz w:val="24"/>
                <w:szCs w:val="24"/>
              </w:rPr>
            </w:pPr>
          </w:p>
        </w:tc>
        <w:tc>
          <w:tcPr>
            <w:tcW w:w="4596" w:type="dxa"/>
          </w:tcPr>
          <w:p w14:paraId="59C716BA" w14:textId="77777777" w:rsidR="00C912AC" w:rsidRPr="00A433CF" w:rsidRDefault="00C912AC" w:rsidP="00A433CF">
            <w:pPr>
              <w:jc w:val="center"/>
              <w:rPr>
                <w:rFonts w:ascii="Times New Roman" w:hAnsi="Times New Roman" w:cs="Times New Roman"/>
                <w:b/>
                <w:sz w:val="24"/>
                <w:szCs w:val="24"/>
              </w:rPr>
            </w:pPr>
          </w:p>
        </w:tc>
      </w:tr>
      <w:tr w:rsidR="00EA670A" w:rsidRPr="00A433CF" w14:paraId="63756C4D" w14:textId="77777777" w:rsidTr="008857A1">
        <w:tc>
          <w:tcPr>
            <w:tcW w:w="4465" w:type="dxa"/>
          </w:tcPr>
          <w:p w14:paraId="3C1BE662" w14:textId="77777777" w:rsidR="00E46DFD" w:rsidRPr="00A433CF" w:rsidRDefault="00E46DFD" w:rsidP="00A433CF">
            <w:pPr>
              <w:ind w:right="-2"/>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VICEPRIM-MINISTRU </w:t>
            </w:r>
          </w:p>
          <w:p w14:paraId="156223CF" w14:textId="77777777" w:rsidR="00E46DFD" w:rsidRPr="00A433CF" w:rsidRDefault="00E46DFD" w:rsidP="00A433CF">
            <w:pPr>
              <w:ind w:right="-2"/>
              <w:jc w:val="center"/>
              <w:rPr>
                <w:rFonts w:ascii="Times New Roman" w:hAnsi="Times New Roman" w:cs="Times New Roman"/>
                <w:b/>
                <w:iCs/>
                <w:sz w:val="24"/>
                <w:szCs w:val="24"/>
              </w:rPr>
            </w:pPr>
            <w:r w:rsidRPr="00A433CF">
              <w:rPr>
                <w:rFonts w:ascii="Times New Roman" w:hAnsi="Times New Roman" w:cs="Times New Roman"/>
                <w:b/>
                <w:iCs/>
                <w:sz w:val="24"/>
                <w:szCs w:val="24"/>
              </w:rPr>
              <w:t>Oana-Clara Gheorghiu</w:t>
            </w:r>
          </w:p>
          <w:p w14:paraId="33233B2B" w14:textId="77777777" w:rsidR="00FC1825" w:rsidRPr="00A433CF" w:rsidRDefault="00FC1825" w:rsidP="00A433CF">
            <w:pPr>
              <w:ind w:right="-2"/>
              <w:jc w:val="center"/>
              <w:rPr>
                <w:rFonts w:ascii="Times New Roman" w:hAnsi="Times New Roman" w:cs="Times New Roman"/>
                <w:b/>
                <w:color w:val="000000" w:themeColor="text1"/>
                <w:sz w:val="24"/>
                <w:szCs w:val="24"/>
              </w:rPr>
            </w:pPr>
          </w:p>
        </w:tc>
        <w:tc>
          <w:tcPr>
            <w:tcW w:w="4596" w:type="dxa"/>
          </w:tcPr>
          <w:p w14:paraId="69A1B5D0" w14:textId="77777777" w:rsidR="006C481E" w:rsidRPr="00A433CF" w:rsidRDefault="006C481E" w:rsidP="00A433CF">
            <w:pPr>
              <w:ind w:right="-2"/>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VICEPRIM-MINISTRU </w:t>
            </w:r>
          </w:p>
          <w:p w14:paraId="7BC8DA8E" w14:textId="77777777" w:rsidR="00EA670A" w:rsidRPr="00A433CF" w:rsidRDefault="006C481E" w:rsidP="00A433CF">
            <w:pPr>
              <w:widowControl w:val="0"/>
              <w:autoSpaceDE w:val="0"/>
              <w:autoSpaceDN w:val="0"/>
              <w:adjustRightInd w:val="0"/>
              <w:ind w:right="141"/>
              <w:jc w:val="center"/>
              <w:rPr>
                <w:rFonts w:ascii="Times New Roman" w:hAnsi="Times New Roman" w:cs="Times New Roman"/>
                <w:b/>
                <w:sz w:val="24"/>
                <w:szCs w:val="24"/>
              </w:rPr>
            </w:pPr>
            <w:proofErr w:type="spellStart"/>
            <w:r w:rsidRPr="00A433CF">
              <w:rPr>
                <w:rFonts w:ascii="Times New Roman" w:hAnsi="Times New Roman" w:cs="Times New Roman"/>
                <w:b/>
                <w:sz w:val="24"/>
                <w:szCs w:val="24"/>
              </w:rPr>
              <w:t>Tanczos</w:t>
            </w:r>
            <w:proofErr w:type="spellEnd"/>
            <w:r w:rsidRPr="00A433CF">
              <w:rPr>
                <w:rFonts w:ascii="Times New Roman" w:hAnsi="Times New Roman" w:cs="Times New Roman"/>
                <w:b/>
                <w:sz w:val="24"/>
                <w:szCs w:val="24"/>
              </w:rPr>
              <w:t xml:space="preserve"> Barna</w:t>
            </w:r>
          </w:p>
        </w:tc>
      </w:tr>
      <w:tr w:rsidR="00E36E50" w:rsidRPr="00A433CF" w14:paraId="2CA1018B" w14:textId="77777777" w:rsidTr="007370F2">
        <w:tc>
          <w:tcPr>
            <w:tcW w:w="9061" w:type="dxa"/>
            <w:gridSpan w:val="2"/>
          </w:tcPr>
          <w:p w14:paraId="3D710B9C" w14:textId="77777777" w:rsidR="00E36E50" w:rsidRPr="00A433CF" w:rsidRDefault="00E36E50" w:rsidP="00A433CF">
            <w:pPr>
              <w:ind w:right="-2"/>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VICEPRIM-MINISTRU, </w:t>
            </w:r>
          </w:p>
          <w:p w14:paraId="34D7220F" w14:textId="347B4081" w:rsidR="00E36E50" w:rsidRPr="00A433CF" w:rsidRDefault="00E36E50" w:rsidP="00A433CF">
            <w:pPr>
              <w:ind w:right="-2"/>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ministrul apărării naţionale</w:t>
            </w:r>
            <w:r w:rsidR="008F511E">
              <w:rPr>
                <w:rFonts w:ascii="Times New Roman" w:hAnsi="Times New Roman" w:cs="Times New Roman"/>
                <w:b/>
                <w:color w:val="000000" w:themeColor="text1"/>
                <w:sz w:val="24"/>
                <w:szCs w:val="24"/>
              </w:rPr>
              <w:t xml:space="preserve">, </w:t>
            </w:r>
          </w:p>
          <w:p w14:paraId="313A822F" w14:textId="1D179315" w:rsidR="00E36E50" w:rsidRPr="00A433CF" w:rsidRDefault="008F511E" w:rsidP="00A433CF">
            <w:pPr>
              <w:ind w:right="-2"/>
              <w:jc w:val="center"/>
              <w:rPr>
                <w:rFonts w:ascii="Times New Roman" w:hAnsi="Times New Roman" w:cs="Times New Roman"/>
                <w:b/>
                <w:color w:val="000000" w:themeColor="text1"/>
                <w:sz w:val="24"/>
                <w:szCs w:val="24"/>
              </w:rPr>
            </w:pPr>
            <w:r w:rsidRPr="008F511E">
              <w:rPr>
                <w:rFonts w:ascii="Times New Roman" w:hAnsi="Times New Roman" w:cs="Times New Roman"/>
                <w:b/>
                <w:sz w:val="24"/>
                <w:szCs w:val="24"/>
              </w:rPr>
              <w:t xml:space="preserve">Radu-Dinel </w:t>
            </w:r>
            <w:proofErr w:type="spellStart"/>
            <w:r w:rsidRPr="008F511E">
              <w:rPr>
                <w:rFonts w:ascii="Times New Roman" w:hAnsi="Times New Roman" w:cs="Times New Roman"/>
                <w:b/>
                <w:sz w:val="24"/>
                <w:szCs w:val="24"/>
              </w:rPr>
              <w:t>Miruţă</w:t>
            </w:r>
            <w:proofErr w:type="spellEnd"/>
          </w:p>
        </w:tc>
      </w:tr>
      <w:tr w:rsidR="00C81321" w:rsidRPr="00A433CF" w14:paraId="39156C6A" w14:textId="77777777" w:rsidTr="007370F2">
        <w:tc>
          <w:tcPr>
            <w:tcW w:w="9061" w:type="dxa"/>
            <w:gridSpan w:val="2"/>
          </w:tcPr>
          <w:p w14:paraId="46B8C2C9" w14:textId="14D01745" w:rsidR="00C81321" w:rsidRPr="00A433CF" w:rsidRDefault="00C81321" w:rsidP="00A433CF">
            <w:pPr>
              <w:ind w:right="-2"/>
              <w:jc w:val="center"/>
              <w:rPr>
                <w:rFonts w:ascii="Times New Roman" w:hAnsi="Times New Roman" w:cs="Times New Roman"/>
                <w:b/>
                <w:color w:val="000000" w:themeColor="text1"/>
                <w:sz w:val="24"/>
                <w:szCs w:val="24"/>
              </w:rPr>
            </w:pPr>
          </w:p>
        </w:tc>
      </w:tr>
      <w:tr w:rsidR="006C481E" w:rsidRPr="00A433CF" w14:paraId="1747BD26" w14:textId="77777777" w:rsidTr="008857A1">
        <w:tc>
          <w:tcPr>
            <w:tcW w:w="4465" w:type="dxa"/>
          </w:tcPr>
          <w:p w14:paraId="2AC8A369" w14:textId="77777777" w:rsidR="006C481E" w:rsidRPr="00A433CF" w:rsidRDefault="006C481E" w:rsidP="00A433CF">
            <w:pPr>
              <w:ind w:right="168"/>
              <w:jc w:val="center"/>
              <w:rPr>
                <w:rFonts w:ascii="Times New Roman" w:hAnsi="Times New Roman" w:cs="Times New Roman"/>
                <w:b/>
                <w:bCs/>
                <w:iCs/>
                <w:sz w:val="24"/>
                <w:szCs w:val="24"/>
              </w:rPr>
            </w:pPr>
            <w:r w:rsidRPr="00A433CF">
              <w:rPr>
                <w:rFonts w:ascii="Times New Roman" w:hAnsi="Times New Roman" w:cs="Times New Roman"/>
                <w:b/>
                <w:bCs/>
                <w:iCs/>
                <w:sz w:val="24"/>
                <w:szCs w:val="24"/>
              </w:rPr>
              <w:t>MINISTRUL MUNCII</w:t>
            </w:r>
            <w:r w:rsidRPr="00A433CF">
              <w:rPr>
                <w:rFonts w:ascii="Times New Roman" w:hAnsi="Times New Roman" w:cs="Times New Roman"/>
              </w:rPr>
              <w:t xml:space="preserve"> </w:t>
            </w:r>
            <w:r w:rsidRPr="00A433CF">
              <w:rPr>
                <w:rFonts w:ascii="Times New Roman" w:hAnsi="Times New Roman" w:cs="Times New Roman"/>
                <w:b/>
                <w:bCs/>
                <w:iCs/>
                <w:sz w:val="24"/>
                <w:szCs w:val="24"/>
              </w:rPr>
              <w:t>, FAMILIEI, TINERETULUI ȘI SOLIDARITĂȚII SOCIALE</w:t>
            </w:r>
          </w:p>
          <w:p w14:paraId="6E31BA06" w14:textId="77777777" w:rsidR="006C481E" w:rsidRPr="00A433CF" w:rsidRDefault="006C481E" w:rsidP="00A433CF">
            <w:pPr>
              <w:widowControl w:val="0"/>
              <w:autoSpaceDE w:val="0"/>
              <w:autoSpaceDN w:val="0"/>
              <w:adjustRightInd w:val="0"/>
              <w:ind w:right="141"/>
              <w:jc w:val="center"/>
              <w:rPr>
                <w:rFonts w:ascii="Times New Roman" w:hAnsi="Times New Roman" w:cs="Times New Roman"/>
                <w:b/>
                <w:sz w:val="24"/>
                <w:szCs w:val="24"/>
              </w:rPr>
            </w:pPr>
            <w:r w:rsidRPr="00A433CF">
              <w:rPr>
                <w:rFonts w:ascii="Times New Roman" w:hAnsi="Times New Roman" w:cs="Times New Roman"/>
                <w:b/>
                <w:sz w:val="24"/>
                <w:szCs w:val="24"/>
              </w:rPr>
              <w:t xml:space="preserve">Petre-Florin Manole </w:t>
            </w:r>
          </w:p>
          <w:p w14:paraId="04BA71F1" w14:textId="77777777" w:rsidR="006C481E" w:rsidRPr="00A433CF" w:rsidRDefault="006C481E" w:rsidP="00A433CF">
            <w:pPr>
              <w:ind w:right="168"/>
              <w:jc w:val="center"/>
              <w:rPr>
                <w:rFonts w:ascii="Times New Roman" w:hAnsi="Times New Roman" w:cs="Times New Roman"/>
                <w:b/>
                <w:bCs/>
                <w:iCs/>
                <w:sz w:val="24"/>
                <w:szCs w:val="24"/>
              </w:rPr>
            </w:pPr>
          </w:p>
        </w:tc>
        <w:tc>
          <w:tcPr>
            <w:tcW w:w="4596" w:type="dxa"/>
          </w:tcPr>
          <w:p w14:paraId="7FB1E477" w14:textId="77777777" w:rsidR="002625ED" w:rsidRPr="00A433CF" w:rsidRDefault="002625ED" w:rsidP="00A433CF">
            <w:pPr>
              <w:widowControl w:val="0"/>
              <w:autoSpaceDE w:val="0"/>
              <w:autoSpaceDN w:val="0"/>
              <w:adjustRightInd w:val="0"/>
              <w:ind w:right="141"/>
              <w:jc w:val="center"/>
              <w:rPr>
                <w:rFonts w:ascii="Times New Roman" w:hAnsi="Times New Roman" w:cs="Times New Roman"/>
                <w:b/>
                <w:sz w:val="24"/>
                <w:szCs w:val="24"/>
              </w:rPr>
            </w:pPr>
            <w:r w:rsidRPr="00A433CF">
              <w:rPr>
                <w:rFonts w:ascii="Times New Roman" w:hAnsi="Times New Roman" w:cs="Times New Roman"/>
                <w:b/>
                <w:sz w:val="24"/>
                <w:szCs w:val="24"/>
              </w:rPr>
              <w:t>Oficiul Registrului Național al Informațiilor Secrete de Stat</w:t>
            </w:r>
          </w:p>
          <w:p w14:paraId="6696B917" w14:textId="77777777" w:rsidR="002625ED" w:rsidRPr="00A433CF" w:rsidRDefault="002625ED" w:rsidP="00A433CF">
            <w:pPr>
              <w:widowControl w:val="0"/>
              <w:autoSpaceDE w:val="0"/>
              <w:autoSpaceDN w:val="0"/>
              <w:adjustRightInd w:val="0"/>
              <w:ind w:right="141"/>
              <w:jc w:val="center"/>
              <w:rPr>
                <w:rFonts w:ascii="Times New Roman" w:hAnsi="Times New Roman" w:cs="Times New Roman"/>
                <w:b/>
                <w:sz w:val="24"/>
                <w:szCs w:val="24"/>
              </w:rPr>
            </w:pPr>
            <w:r w:rsidRPr="00A433CF">
              <w:rPr>
                <w:rFonts w:ascii="Times New Roman" w:hAnsi="Times New Roman" w:cs="Times New Roman"/>
                <w:b/>
                <w:sz w:val="24"/>
                <w:szCs w:val="24"/>
              </w:rPr>
              <w:t>Director General</w:t>
            </w:r>
          </w:p>
          <w:p w14:paraId="3F479DF8" w14:textId="77777777" w:rsidR="002625ED" w:rsidRPr="00A433CF" w:rsidRDefault="002625ED" w:rsidP="00A433CF">
            <w:pPr>
              <w:widowControl w:val="0"/>
              <w:autoSpaceDE w:val="0"/>
              <w:autoSpaceDN w:val="0"/>
              <w:adjustRightInd w:val="0"/>
              <w:ind w:right="141"/>
              <w:jc w:val="center"/>
              <w:rPr>
                <w:rFonts w:ascii="Times New Roman" w:hAnsi="Times New Roman" w:cs="Times New Roman"/>
                <w:b/>
                <w:sz w:val="24"/>
                <w:szCs w:val="24"/>
              </w:rPr>
            </w:pPr>
            <w:r w:rsidRPr="00A433CF">
              <w:rPr>
                <w:rFonts w:ascii="Times New Roman" w:hAnsi="Times New Roman" w:cs="Times New Roman"/>
                <w:b/>
                <w:sz w:val="24"/>
                <w:szCs w:val="24"/>
              </w:rPr>
              <w:t>Nicu Marcu</w:t>
            </w:r>
          </w:p>
          <w:p w14:paraId="3983FB2D" w14:textId="77777777" w:rsidR="006C481E" w:rsidRPr="00A433CF" w:rsidRDefault="006C481E" w:rsidP="00A433CF">
            <w:pPr>
              <w:widowControl w:val="0"/>
              <w:autoSpaceDE w:val="0"/>
              <w:autoSpaceDN w:val="0"/>
              <w:adjustRightInd w:val="0"/>
              <w:ind w:right="141"/>
              <w:jc w:val="center"/>
              <w:rPr>
                <w:rFonts w:ascii="Times New Roman" w:hAnsi="Times New Roman" w:cs="Times New Roman"/>
                <w:b/>
                <w:sz w:val="24"/>
                <w:szCs w:val="24"/>
              </w:rPr>
            </w:pPr>
          </w:p>
        </w:tc>
      </w:tr>
      <w:tr w:rsidR="006C481E" w:rsidRPr="00A433CF" w14:paraId="6F4CBB04" w14:textId="77777777" w:rsidTr="008857A1">
        <w:tc>
          <w:tcPr>
            <w:tcW w:w="4465" w:type="dxa"/>
          </w:tcPr>
          <w:p w14:paraId="36301F71" w14:textId="77777777" w:rsidR="002625ED" w:rsidRPr="00A433CF" w:rsidRDefault="002625ED" w:rsidP="00A433CF">
            <w:pPr>
              <w:ind w:right="-2"/>
              <w:jc w:val="center"/>
              <w:rPr>
                <w:rFonts w:ascii="Times New Roman" w:hAnsi="Times New Roman" w:cs="Times New Roman"/>
                <w:b/>
                <w:bCs/>
                <w:iCs/>
                <w:sz w:val="24"/>
                <w:szCs w:val="24"/>
              </w:rPr>
            </w:pPr>
            <w:r w:rsidRPr="00A433CF">
              <w:rPr>
                <w:rFonts w:ascii="Times New Roman" w:hAnsi="Times New Roman" w:cs="Times New Roman"/>
                <w:b/>
                <w:bCs/>
                <w:iCs/>
                <w:sz w:val="24"/>
                <w:szCs w:val="24"/>
              </w:rPr>
              <w:t>MINISTRUL FINANȚELOR</w:t>
            </w:r>
          </w:p>
          <w:p w14:paraId="6F32F436" w14:textId="77777777" w:rsidR="006C481E" w:rsidRPr="00A433CF" w:rsidRDefault="002625ED" w:rsidP="00A433CF">
            <w:pPr>
              <w:widowControl w:val="0"/>
              <w:autoSpaceDE w:val="0"/>
              <w:autoSpaceDN w:val="0"/>
              <w:adjustRightInd w:val="0"/>
              <w:ind w:right="141"/>
              <w:jc w:val="center"/>
              <w:rPr>
                <w:rFonts w:ascii="Times New Roman" w:hAnsi="Times New Roman" w:cs="Times New Roman"/>
                <w:b/>
                <w:bCs/>
                <w:iCs/>
                <w:sz w:val="24"/>
                <w:szCs w:val="24"/>
              </w:rPr>
            </w:pPr>
            <w:r w:rsidRPr="00A433CF">
              <w:rPr>
                <w:rFonts w:ascii="Times New Roman" w:hAnsi="Times New Roman" w:cs="Times New Roman"/>
                <w:b/>
                <w:bCs/>
                <w:iCs/>
                <w:sz w:val="24"/>
                <w:szCs w:val="24"/>
              </w:rPr>
              <w:t xml:space="preserve">Alexandru </w:t>
            </w:r>
            <w:proofErr w:type="spellStart"/>
            <w:r w:rsidRPr="00A433CF">
              <w:rPr>
                <w:rFonts w:ascii="Times New Roman" w:hAnsi="Times New Roman" w:cs="Times New Roman"/>
                <w:b/>
                <w:bCs/>
                <w:iCs/>
                <w:sz w:val="24"/>
                <w:szCs w:val="24"/>
              </w:rPr>
              <w:t>Nazare</w:t>
            </w:r>
            <w:proofErr w:type="spellEnd"/>
            <w:r w:rsidRPr="00A433CF">
              <w:rPr>
                <w:rFonts w:ascii="Times New Roman" w:hAnsi="Times New Roman" w:cs="Times New Roman"/>
                <w:b/>
                <w:bCs/>
                <w:iCs/>
                <w:sz w:val="24"/>
                <w:szCs w:val="24"/>
              </w:rPr>
              <w:t xml:space="preserve"> </w:t>
            </w:r>
          </w:p>
        </w:tc>
        <w:tc>
          <w:tcPr>
            <w:tcW w:w="4596" w:type="dxa"/>
          </w:tcPr>
          <w:p w14:paraId="10CFA45F" w14:textId="77777777" w:rsidR="006C481E" w:rsidRPr="00A433CF" w:rsidRDefault="006C481E" w:rsidP="00A433CF">
            <w:pPr>
              <w:widowControl w:val="0"/>
              <w:autoSpaceDE w:val="0"/>
              <w:autoSpaceDN w:val="0"/>
              <w:adjustRightInd w:val="0"/>
              <w:ind w:right="141"/>
              <w:jc w:val="center"/>
              <w:rPr>
                <w:rFonts w:ascii="Times New Roman" w:hAnsi="Times New Roman" w:cs="Times New Roman"/>
                <w:b/>
                <w:sz w:val="24"/>
                <w:szCs w:val="24"/>
              </w:rPr>
            </w:pPr>
            <w:r w:rsidRPr="00A433CF">
              <w:rPr>
                <w:rFonts w:ascii="Times New Roman" w:hAnsi="Times New Roman" w:cs="Times New Roman"/>
                <w:b/>
                <w:sz w:val="24"/>
                <w:szCs w:val="24"/>
              </w:rPr>
              <w:t>MINISTRUL AFACERILOR EXTERNE</w:t>
            </w:r>
          </w:p>
          <w:p w14:paraId="4E3556B8" w14:textId="5B73018B" w:rsidR="006C481E" w:rsidRPr="00A433CF" w:rsidRDefault="006C481E" w:rsidP="00A433CF">
            <w:pPr>
              <w:widowControl w:val="0"/>
              <w:autoSpaceDE w:val="0"/>
              <w:autoSpaceDN w:val="0"/>
              <w:adjustRightInd w:val="0"/>
              <w:ind w:right="141"/>
              <w:jc w:val="center"/>
              <w:rPr>
                <w:rFonts w:ascii="Times New Roman" w:hAnsi="Times New Roman" w:cs="Times New Roman"/>
                <w:b/>
                <w:sz w:val="24"/>
                <w:szCs w:val="24"/>
              </w:rPr>
            </w:pPr>
            <w:r w:rsidRPr="00A433CF">
              <w:rPr>
                <w:rFonts w:ascii="Times New Roman" w:hAnsi="Times New Roman" w:cs="Times New Roman"/>
                <w:b/>
                <w:sz w:val="24"/>
                <w:szCs w:val="24"/>
              </w:rPr>
              <w:t xml:space="preserve">Oana-Silvia </w:t>
            </w:r>
            <w:proofErr w:type="spellStart"/>
            <w:r w:rsidRPr="00A433CF">
              <w:rPr>
                <w:rFonts w:ascii="Times New Roman" w:hAnsi="Times New Roman" w:cs="Times New Roman"/>
                <w:b/>
                <w:sz w:val="24"/>
                <w:szCs w:val="24"/>
              </w:rPr>
              <w:t>Ţoiu</w:t>
            </w:r>
            <w:proofErr w:type="spellEnd"/>
          </w:p>
        </w:tc>
      </w:tr>
      <w:tr w:rsidR="0081469A" w:rsidRPr="00A433CF" w14:paraId="7E90EF70" w14:textId="77777777" w:rsidTr="008857A1">
        <w:tc>
          <w:tcPr>
            <w:tcW w:w="9061" w:type="dxa"/>
            <w:gridSpan w:val="2"/>
          </w:tcPr>
          <w:p w14:paraId="6DAF710D" w14:textId="77777777" w:rsidR="00FC1825" w:rsidRPr="00A433CF" w:rsidRDefault="00FC1825" w:rsidP="00A433CF">
            <w:pPr>
              <w:widowControl w:val="0"/>
              <w:autoSpaceDE w:val="0"/>
              <w:autoSpaceDN w:val="0"/>
              <w:adjustRightInd w:val="0"/>
              <w:ind w:right="141"/>
              <w:rPr>
                <w:rFonts w:ascii="Times New Roman" w:hAnsi="Times New Roman" w:cs="Times New Roman"/>
                <w:b/>
                <w:sz w:val="24"/>
                <w:szCs w:val="24"/>
              </w:rPr>
            </w:pPr>
          </w:p>
        </w:tc>
      </w:tr>
      <w:tr w:rsidR="002625ED" w:rsidRPr="00A433CF" w14:paraId="333F8EB0" w14:textId="77777777" w:rsidTr="003074A0">
        <w:tc>
          <w:tcPr>
            <w:tcW w:w="9061" w:type="dxa"/>
            <w:gridSpan w:val="2"/>
          </w:tcPr>
          <w:p w14:paraId="193E954C" w14:textId="00730A80" w:rsidR="002625ED" w:rsidRPr="00A433CF" w:rsidRDefault="002625ED" w:rsidP="00A433CF">
            <w:pPr>
              <w:ind w:right="168"/>
              <w:jc w:val="center"/>
              <w:rPr>
                <w:rFonts w:ascii="Times New Roman" w:hAnsi="Times New Roman" w:cs="Times New Roman"/>
                <w:b/>
                <w:bCs/>
                <w:iCs/>
                <w:sz w:val="24"/>
                <w:szCs w:val="24"/>
              </w:rPr>
            </w:pPr>
            <w:r w:rsidRPr="00A433CF">
              <w:rPr>
                <w:rFonts w:ascii="Times New Roman" w:hAnsi="Times New Roman" w:cs="Times New Roman"/>
                <w:b/>
                <w:bCs/>
                <w:iCs/>
                <w:sz w:val="24"/>
                <w:szCs w:val="24"/>
              </w:rPr>
              <w:t xml:space="preserve"> MINISTRUL JUSTIȚIEI</w:t>
            </w:r>
          </w:p>
          <w:p w14:paraId="10F256F5" w14:textId="77777777" w:rsidR="002625ED" w:rsidRPr="00A433CF" w:rsidRDefault="002625ED" w:rsidP="00A433CF">
            <w:pPr>
              <w:widowControl w:val="0"/>
              <w:autoSpaceDE w:val="0"/>
              <w:autoSpaceDN w:val="0"/>
              <w:adjustRightInd w:val="0"/>
              <w:ind w:right="141"/>
              <w:jc w:val="center"/>
              <w:rPr>
                <w:rFonts w:ascii="Times New Roman" w:hAnsi="Times New Roman" w:cs="Times New Roman"/>
                <w:b/>
                <w:bCs/>
                <w:iCs/>
                <w:sz w:val="24"/>
                <w:szCs w:val="24"/>
              </w:rPr>
            </w:pPr>
            <w:r w:rsidRPr="00A433CF">
              <w:rPr>
                <w:rFonts w:ascii="Times New Roman" w:hAnsi="Times New Roman" w:cs="Times New Roman"/>
                <w:b/>
                <w:bCs/>
                <w:iCs/>
                <w:sz w:val="24"/>
                <w:szCs w:val="24"/>
              </w:rPr>
              <w:t>Radu Marinescu</w:t>
            </w:r>
          </w:p>
          <w:p w14:paraId="3BFEC062" w14:textId="77777777" w:rsidR="009939D6" w:rsidRPr="00A433CF" w:rsidRDefault="009939D6" w:rsidP="00A433CF">
            <w:pPr>
              <w:widowControl w:val="0"/>
              <w:autoSpaceDE w:val="0"/>
              <w:autoSpaceDN w:val="0"/>
              <w:adjustRightInd w:val="0"/>
              <w:ind w:right="141"/>
              <w:jc w:val="center"/>
              <w:rPr>
                <w:rFonts w:ascii="Times New Roman" w:hAnsi="Times New Roman" w:cs="Times New Roman"/>
                <w:b/>
                <w:bCs/>
                <w:iCs/>
                <w:sz w:val="24"/>
                <w:szCs w:val="24"/>
              </w:rPr>
            </w:pPr>
          </w:p>
          <w:p w14:paraId="77AC9791" w14:textId="77777777" w:rsidR="009939D6" w:rsidRPr="00A433CF" w:rsidRDefault="009939D6" w:rsidP="00723A6F">
            <w:pPr>
              <w:widowControl w:val="0"/>
              <w:autoSpaceDE w:val="0"/>
              <w:autoSpaceDN w:val="0"/>
              <w:adjustRightInd w:val="0"/>
              <w:ind w:right="141"/>
              <w:rPr>
                <w:rFonts w:ascii="Times New Roman" w:hAnsi="Times New Roman" w:cs="Times New Roman"/>
                <w:b/>
                <w:sz w:val="24"/>
                <w:szCs w:val="24"/>
              </w:rPr>
            </w:pPr>
          </w:p>
        </w:tc>
      </w:tr>
    </w:tbl>
    <w:p w14:paraId="61E281E6" w14:textId="5CEF815E" w:rsidR="007672FD" w:rsidRPr="00A433CF" w:rsidRDefault="007672FD" w:rsidP="00A433CF">
      <w:pPr>
        <w:spacing w:after="0" w:line="240" w:lineRule="auto"/>
        <w:ind w:left="90" w:right="63"/>
        <w:jc w:val="both"/>
        <w:rPr>
          <w:rFonts w:ascii="Times New Roman" w:hAnsi="Times New Roman" w:cs="Times New Roman"/>
          <w:b/>
          <w:i/>
          <w:color w:val="000000" w:themeColor="text1"/>
          <w:sz w:val="24"/>
          <w:szCs w:val="24"/>
        </w:rPr>
      </w:pPr>
      <w:r w:rsidRPr="00A433CF">
        <w:rPr>
          <w:rFonts w:ascii="Times New Roman" w:hAnsi="Times New Roman" w:cs="Times New Roman"/>
          <w:color w:val="000000" w:themeColor="text1"/>
          <w:sz w:val="24"/>
          <w:szCs w:val="24"/>
        </w:rPr>
        <w:lastRenderedPageBreak/>
        <w:t xml:space="preserve">Față de cele prezentate mai sus, a fost elaborat proiectul de </w:t>
      </w:r>
      <w:r w:rsidRPr="00A433CF">
        <w:rPr>
          <w:rFonts w:ascii="Times New Roman" w:hAnsi="Times New Roman" w:cs="Times New Roman"/>
          <w:b/>
          <w:i/>
          <w:color w:val="000000" w:themeColor="text1"/>
          <w:sz w:val="24"/>
          <w:szCs w:val="24"/>
        </w:rPr>
        <w:t>Ordonanță de urgență a Guvernului</w:t>
      </w:r>
      <w:r w:rsidRPr="00A433CF">
        <w:rPr>
          <w:rFonts w:ascii="Times New Roman" w:hAnsi="Times New Roman" w:cs="Times New Roman"/>
          <w:color w:val="000000" w:themeColor="text1"/>
        </w:rPr>
        <w:t xml:space="preserve"> </w:t>
      </w:r>
      <w:r w:rsidR="00EA1644" w:rsidRPr="00C35C38">
        <w:rPr>
          <w:rFonts w:ascii="Times New Roman" w:hAnsi="Times New Roman" w:cs="Times New Roman"/>
          <w:b/>
          <w:i/>
          <w:color w:val="000000" w:themeColor="text1"/>
        </w:rPr>
        <w:t>privind reorganizarea  unor instituții publice din subordinea Guvernului, pentru aprobarea anumitor măsuri pentru eficientizarea activității administrației publice, precum și pentru modificarea și completarea unor acte normative</w:t>
      </w:r>
      <w:r w:rsidRPr="00A433CF">
        <w:rPr>
          <w:rFonts w:ascii="Times New Roman" w:hAnsi="Times New Roman" w:cs="Times New Roman"/>
          <w:b/>
          <w:i/>
          <w:color w:val="000000" w:themeColor="text1"/>
          <w:sz w:val="24"/>
          <w:szCs w:val="24"/>
        </w:rPr>
        <w:t>.</w:t>
      </w:r>
    </w:p>
    <w:p w14:paraId="499E476B" w14:textId="77777777" w:rsidR="007672FD" w:rsidRPr="00A433CF" w:rsidRDefault="007672FD" w:rsidP="00A433CF">
      <w:pPr>
        <w:spacing w:after="0" w:line="240" w:lineRule="auto"/>
        <w:ind w:left="90" w:right="63"/>
        <w:jc w:val="both"/>
        <w:rPr>
          <w:rFonts w:ascii="Times New Roman" w:hAnsi="Times New Roman" w:cs="Times New Roman"/>
          <w:b/>
          <w:i/>
          <w:color w:val="000000" w:themeColor="text1"/>
          <w:sz w:val="24"/>
          <w:szCs w:val="24"/>
        </w:rPr>
      </w:pPr>
    </w:p>
    <w:p w14:paraId="5826BF2B" w14:textId="77777777" w:rsidR="007672FD" w:rsidRPr="00A433CF" w:rsidRDefault="007672FD" w:rsidP="00A433CF">
      <w:pPr>
        <w:spacing w:after="0" w:line="240" w:lineRule="auto"/>
        <w:ind w:left="90" w:right="63"/>
        <w:jc w:val="both"/>
        <w:rPr>
          <w:rFonts w:ascii="Times New Roman" w:hAnsi="Times New Roman" w:cs="Times New Roman"/>
          <w:b/>
          <w:color w:val="000000" w:themeColor="text1"/>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490"/>
      </w:tblGrid>
      <w:tr w:rsidR="007672FD" w:rsidRPr="00A433CF" w14:paraId="1BC2BAC9" w14:textId="77777777" w:rsidTr="003074A0">
        <w:tc>
          <w:tcPr>
            <w:tcW w:w="4530" w:type="dxa"/>
          </w:tcPr>
          <w:p w14:paraId="2152AF4D" w14:textId="77777777" w:rsidR="007672FD" w:rsidRPr="00A433CF" w:rsidRDefault="007672FD" w:rsidP="00A433CF">
            <w:pPr>
              <w:spacing w:after="0" w:line="240" w:lineRule="auto"/>
              <w:ind w:right="63"/>
              <w:jc w:val="center"/>
              <w:rPr>
                <w:rFonts w:ascii="Times New Roman" w:hAnsi="Times New Roman" w:cs="Times New Roman"/>
                <w:b/>
                <w:sz w:val="24"/>
                <w:szCs w:val="24"/>
              </w:rPr>
            </w:pPr>
            <w:r w:rsidRPr="00A433CF">
              <w:rPr>
                <w:rFonts w:ascii="Times New Roman" w:hAnsi="Times New Roman" w:cs="Times New Roman"/>
                <w:b/>
                <w:color w:val="000000" w:themeColor="text1"/>
                <w:sz w:val="24"/>
                <w:szCs w:val="24"/>
              </w:rPr>
              <w:t xml:space="preserve">ȘEFUL CANCELARIEI                                              PRIM-MINISTRULUI                                                       </w:t>
            </w:r>
          </w:p>
          <w:p w14:paraId="7C1BCF65" w14:textId="77777777" w:rsidR="007672FD" w:rsidRPr="00A433CF" w:rsidRDefault="007672FD" w:rsidP="00A433CF">
            <w:pPr>
              <w:spacing w:after="0" w:line="240" w:lineRule="auto"/>
              <w:ind w:right="63"/>
              <w:jc w:val="center"/>
              <w:rPr>
                <w:rFonts w:ascii="Times New Roman" w:hAnsi="Times New Roman" w:cs="Times New Roman"/>
                <w:b/>
                <w:sz w:val="24"/>
                <w:szCs w:val="24"/>
              </w:rPr>
            </w:pPr>
          </w:p>
          <w:p w14:paraId="51F05F42" w14:textId="77777777" w:rsidR="007672FD" w:rsidRPr="00A433CF" w:rsidRDefault="007672FD" w:rsidP="00A433CF">
            <w:pPr>
              <w:spacing w:after="0" w:line="240" w:lineRule="auto"/>
              <w:ind w:right="63"/>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Mihai Jurca                                                                   </w:t>
            </w:r>
          </w:p>
        </w:tc>
        <w:tc>
          <w:tcPr>
            <w:tcW w:w="4531" w:type="dxa"/>
          </w:tcPr>
          <w:p w14:paraId="0D8353B3" w14:textId="77777777" w:rsidR="007672FD" w:rsidRPr="00A433CF" w:rsidRDefault="007672FD" w:rsidP="00A433CF">
            <w:pPr>
              <w:spacing w:after="0" w:line="240" w:lineRule="auto"/>
              <w:ind w:right="63"/>
              <w:jc w:val="center"/>
              <w:rPr>
                <w:rFonts w:ascii="Times New Roman" w:hAnsi="Times New Roman" w:cs="Times New Roman"/>
                <w:b/>
                <w:sz w:val="24"/>
                <w:szCs w:val="24"/>
              </w:rPr>
            </w:pPr>
            <w:r w:rsidRPr="00A433CF">
              <w:rPr>
                <w:rFonts w:ascii="Times New Roman" w:hAnsi="Times New Roman" w:cs="Times New Roman"/>
                <w:b/>
                <w:color w:val="000000" w:themeColor="text1"/>
                <w:sz w:val="24"/>
                <w:szCs w:val="24"/>
              </w:rPr>
              <w:t>SECRETARUL GENERAL</w:t>
            </w:r>
            <w:r w:rsidRPr="00A433CF">
              <w:rPr>
                <w:rFonts w:ascii="Times New Roman" w:hAnsi="Times New Roman" w:cs="Times New Roman"/>
                <w:b/>
                <w:sz w:val="24"/>
                <w:szCs w:val="24"/>
              </w:rPr>
              <w:t xml:space="preserve"> </w:t>
            </w:r>
            <w:r w:rsidRPr="00A433CF">
              <w:rPr>
                <w:rFonts w:ascii="Times New Roman" w:hAnsi="Times New Roman" w:cs="Times New Roman"/>
                <w:b/>
                <w:color w:val="000000" w:themeColor="text1"/>
                <w:sz w:val="24"/>
                <w:szCs w:val="24"/>
              </w:rPr>
              <w:t>AL GUVERNULUI</w:t>
            </w:r>
            <w:r w:rsidRPr="00A433CF">
              <w:rPr>
                <w:rFonts w:ascii="Times New Roman" w:hAnsi="Times New Roman" w:cs="Times New Roman"/>
                <w:b/>
                <w:sz w:val="24"/>
                <w:szCs w:val="24"/>
              </w:rPr>
              <w:t xml:space="preserve"> </w:t>
            </w:r>
          </w:p>
          <w:p w14:paraId="022EC303" w14:textId="77777777" w:rsidR="007672FD" w:rsidRPr="00A433CF" w:rsidRDefault="007672FD" w:rsidP="00A433CF">
            <w:pPr>
              <w:spacing w:after="0" w:line="240" w:lineRule="auto"/>
              <w:ind w:right="63"/>
              <w:jc w:val="center"/>
              <w:rPr>
                <w:rFonts w:ascii="Times New Roman" w:hAnsi="Times New Roman" w:cs="Times New Roman"/>
                <w:b/>
                <w:color w:val="000000" w:themeColor="text1"/>
                <w:sz w:val="24"/>
                <w:szCs w:val="24"/>
              </w:rPr>
            </w:pPr>
          </w:p>
          <w:p w14:paraId="56FBFA6B" w14:textId="77777777" w:rsidR="007672FD" w:rsidRPr="00A433CF" w:rsidRDefault="007672FD" w:rsidP="00A433CF">
            <w:pPr>
              <w:spacing w:after="0" w:line="240" w:lineRule="auto"/>
              <w:ind w:right="63"/>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Ștefan-Radu Oprea</w:t>
            </w:r>
          </w:p>
        </w:tc>
      </w:tr>
      <w:tr w:rsidR="007672FD" w:rsidRPr="00A433CF" w14:paraId="41C15003" w14:textId="77777777" w:rsidTr="003074A0">
        <w:tc>
          <w:tcPr>
            <w:tcW w:w="4530" w:type="dxa"/>
          </w:tcPr>
          <w:p w14:paraId="18846852" w14:textId="77777777" w:rsidR="007672FD" w:rsidRPr="00A433CF" w:rsidRDefault="007672FD" w:rsidP="00A433CF">
            <w:pPr>
              <w:spacing w:after="0" w:line="240" w:lineRule="auto"/>
              <w:ind w:right="63"/>
              <w:jc w:val="center"/>
              <w:rPr>
                <w:rFonts w:ascii="Times New Roman" w:hAnsi="Times New Roman" w:cs="Times New Roman"/>
                <w:b/>
                <w:sz w:val="24"/>
                <w:szCs w:val="24"/>
              </w:rPr>
            </w:pPr>
          </w:p>
        </w:tc>
        <w:tc>
          <w:tcPr>
            <w:tcW w:w="4531" w:type="dxa"/>
          </w:tcPr>
          <w:p w14:paraId="2AA2C737" w14:textId="77777777" w:rsidR="007672FD" w:rsidRPr="00A433CF" w:rsidRDefault="007672FD" w:rsidP="00A433CF">
            <w:pPr>
              <w:spacing w:after="0" w:line="240" w:lineRule="auto"/>
              <w:ind w:right="63"/>
              <w:jc w:val="center"/>
              <w:rPr>
                <w:rFonts w:ascii="Times New Roman" w:hAnsi="Times New Roman" w:cs="Times New Roman"/>
                <w:b/>
                <w:sz w:val="24"/>
                <w:szCs w:val="24"/>
              </w:rPr>
            </w:pPr>
          </w:p>
        </w:tc>
      </w:tr>
    </w:tbl>
    <w:p w14:paraId="3027646C" w14:textId="77777777" w:rsidR="007672FD" w:rsidRPr="00A433CF" w:rsidRDefault="007672FD" w:rsidP="00A433CF">
      <w:pPr>
        <w:spacing w:after="0" w:line="240" w:lineRule="auto"/>
        <w:ind w:left="90" w:right="63"/>
        <w:jc w:val="both"/>
        <w:rPr>
          <w:rFonts w:ascii="Times New Roman" w:hAnsi="Times New Roman" w:cs="Times New Roman"/>
          <w:b/>
          <w:color w:val="000000" w:themeColor="text1"/>
          <w:sz w:val="24"/>
          <w:szCs w:val="24"/>
        </w:rPr>
      </w:pPr>
    </w:p>
    <w:p w14:paraId="72445B33" w14:textId="77777777" w:rsidR="007672FD" w:rsidRPr="00A433CF" w:rsidDel="00AC7C30" w:rsidRDefault="007672FD" w:rsidP="00A433CF">
      <w:pPr>
        <w:spacing w:after="0" w:line="240" w:lineRule="auto"/>
        <w:ind w:left="90" w:right="63"/>
        <w:jc w:val="both"/>
        <w:rPr>
          <w:rFonts w:ascii="Times New Roman" w:hAnsi="Times New Roman" w:cs="Times New Roman"/>
          <w:b/>
          <w:color w:val="000000" w:themeColor="text1"/>
          <w:sz w:val="24"/>
          <w:szCs w:val="24"/>
        </w:rPr>
      </w:pPr>
      <w:r w:rsidRPr="00A433CF">
        <w:rPr>
          <w:rFonts w:ascii="Times New Roman" w:hAnsi="Times New Roman" w:cs="Times New Roman"/>
          <w:b/>
          <w:sz w:val="24"/>
          <w:szCs w:val="24"/>
        </w:rPr>
        <w:tab/>
      </w:r>
      <w:r w:rsidRPr="00A433CF">
        <w:rPr>
          <w:rFonts w:ascii="Times New Roman" w:hAnsi="Times New Roman" w:cs="Times New Roman"/>
          <w:b/>
          <w:sz w:val="24"/>
          <w:szCs w:val="24"/>
        </w:rPr>
        <w:tab/>
        <w:t xml:space="preserve">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500"/>
      </w:tblGrid>
      <w:tr w:rsidR="007672FD" w:rsidRPr="00A433CF" w14:paraId="646CC3FD" w14:textId="77777777" w:rsidTr="001C495A">
        <w:tc>
          <w:tcPr>
            <w:tcW w:w="4481" w:type="dxa"/>
          </w:tcPr>
          <w:p w14:paraId="436B96CF" w14:textId="77777777" w:rsidR="007672FD" w:rsidRPr="00A433CF" w:rsidRDefault="007672FD" w:rsidP="00A433CF">
            <w:pPr>
              <w:spacing w:after="0" w:line="240" w:lineRule="auto"/>
              <w:ind w:right="63"/>
              <w:jc w:val="center"/>
              <w:rPr>
                <w:rFonts w:ascii="Times New Roman" w:hAnsi="Times New Roman" w:cs="Times New Roman"/>
                <w:b/>
                <w:sz w:val="24"/>
                <w:szCs w:val="24"/>
              </w:rPr>
            </w:pPr>
            <w:r w:rsidRPr="00A433CF">
              <w:rPr>
                <w:rFonts w:ascii="Times New Roman" w:hAnsi="Times New Roman" w:cs="Times New Roman"/>
                <w:b/>
                <w:sz w:val="24"/>
                <w:szCs w:val="24"/>
              </w:rPr>
              <w:t>MINISTRUL DEZVOLTĂRII</w:t>
            </w:r>
          </w:p>
          <w:p w14:paraId="1185509A" w14:textId="77777777" w:rsidR="007672FD" w:rsidRPr="00A433CF" w:rsidRDefault="007672FD" w:rsidP="00A433CF">
            <w:pPr>
              <w:spacing w:after="0" w:line="240" w:lineRule="auto"/>
              <w:ind w:right="63"/>
              <w:jc w:val="center"/>
              <w:rPr>
                <w:rFonts w:ascii="Times New Roman" w:hAnsi="Times New Roman" w:cs="Times New Roman"/>
                <w:b/>
                <w:sz w:val="24"/>
                <w:szCs w:val="24"/>
              </w:rPr>
            </w:pPr>
            <w:r w:rsidRPr="00A433CF">
              <w:rPr>
                <w:rFonts w:ascii="Times New Roman" w:hAnsi="Times New Roman" w:cs="Times New Roman"/>
                <w:b/>
                <w:sz w:val="24"/>
                <w:szCs w:val="24"/>
              </w:rPr>
              <w:t>LUCRĂRILOR PUBLICE</w:t>
            </w:r>
          </w:p>
          <w:p w14:paraId="4271EFC6" w14:textId="77777777" w:rsidR="007672FD" w:rsidRPr="00A433CF" w:rsidRDefault="007672FD" w:rsidP="00A433CF">
            <w:pPr>
              <w:spacing w:after="0" w:line="240" w:lineRule="auto"/>
              <w:ind w:right="63"/>
              <w:jc w:val="center"/>
              <w:rPr>
                <w:rFonts w:ascii="Times New Roman" w:hAnsi="Times New Roman" w:cs="Times New Roman"/>
                <w:b/>
                <w:sz w:val="24"/>
                <w:szCs w:val="24"/>
              </w:rPr>
            </w:pPr>
            <w:r w:rsidRPr="00A433CF">
              <w:rPr>
                <w:rFonts w:ascii="Times New Roman" w:hAnsi="Times New Roman" w:cs="Times New Roman"/>
                <w:b/>
                <w:sz w:val="24"/>
                <w:szCs w:val="24"/>
              </w:rPr>
              <w:t>ȘI ADMINISTRAȚIEI</w:t>
            </w:r>
          </w:p>
          <w:p w14:paraId="280851E1" w14:textId="77777777" w:rsidR="007672FD" w:rsidRPr="00A433CF" w:rsidRDefault="007672FD" w:rsidP="00A433CF">
            <w:pPr>
              <w:spacing w:after="0" w:line="240" w:lineRule="auto"/>
              <w:ind w:right="63"/>
              <w:jc w:val="center"/>
              <w:rPr>
                <w:rFonts w:ascii="Times New Roman" w:hAnsi="Times New Roman" w:cs="Times New Roman"/>
                <w:b/>
                <w:sz w:val="24"/>
                <w:szCs w:val="24"/>
              </w:rPr>
            </w:pPr>
          </w:p>
          <w:p w14:paraId="6239DB22" w14:textId="77777777" w:rsidR="007672FD" w:rsidRPr="00A433CF" w:rsidRDefault="007672FD" w:rsidP="00A433CF">
            <w:pPr>
              <w:spacing w:after="0" w:line="240" w:lineRule="auto"/>
              <w:ind w:right="63"/>
              <w:jc w:val="center"/>
              <w:rPr>
                <w:rFonts w:ascii="Times New Roman" w:hAnsi="Times New Roman" w:cs="Times New Roman"/>
                <w:b/>
                <w:color w:val="000000" w:themeColor="text1"/>
                <w:sz w:val="24"/>
                <w:szCs w:val="24"/>
              </w:rPr>
            </w:pPr>
            <w:proofErr w:type="spellStart"/>
            <w:r w:rsidRPr="00A433CF">
              <w:rPr>
                <w:rFonts w:ascii="Times New Roman" w:hAnsi="Times New Roman" w:cs="Times New Roman"/>
                <w:b/>
                <w:sz w:val="24"/>
                <w:szCs w:val="24"/>
              </w:rPr>
              <w:t>Cseke</w:t>
            </w:r>
            <w:proofErr w:type="spellEnd"/>
            <w:r w:rsidRPr="00A433CF">
              <w:rPr>
                <w:rFonts w:ascii="Times New Roman" w:hAnsi="Times New Roman" w:cs="Times New Roman"/>
                <w:b/>
                <w:sz w:val="24"/>
                <w:szCs w:val="24"/>
              </w:rPr>
              <w:t xml:space="preserve"> Attila-Zoltan</w:t>
            </w:r>
          </w:p>
        </w:tc>
        <w:tc>
          <w:tcPr>
            <w:tcW w:w="4500" w:type="dxa"/>
          </w:tcPr>
          <w:p w14:paraId="6098A29B" w14:textId="77777777" w:rsidR="007672FD" w:rsidRPr="00A433CF" w:rsidRDefault="007672FD" w:rsidP="00A433CF">
            <w:pPr>
              <w:spacing w:after="0" w:line="240" w:lineRule="auto"/>
              <w:ind w:right="63"/>
              <w:jc w:val="center"/>
              <w:rPr>
                <w:rFonts w:ascii="Times New Roman" w:hAnsi="Times New Roman" w:cs="Times New Roman"/>
                <w:b/>
                <w:color w:val="000000" w:themeColor="text1"/>
                <w:sz w:val="24"/>
                <w:szCs w:val="24"/>
              </w:rPr>
            </w:pPr>
            <w:r w:rsidRPr="00A433CF">
              <w:rPr>
                <w:rFonts w:ascii="Times New Roman" w:hAnsi="Times New Roman" w:cs="Times New Roman"/>
                <w:b/>
                <w:sz w:val="24"/>
                <w:szCs w:val="24"/>
              </w:rPr>
              <w:t>MINISTRUL ECONOMIEI, DIGITALIZĂRII,                                                           ANTREPRENORIATULUI ȘI TURISMULUI</w:t>
            </w:r>
          </w:p>
          <w:p w14:paraId="3C2EA495" w14:textId="4FDBD5F6" w:rsidR="007672FD" w:rsidRPr="00A433CF" w:rsidRDefault="004F3EE7" w:rsidP="00A433CF">
            <w:pPr>
              <w:spacing w:after="0" w:line="240" w:lineRule="auto"/>
              <w:ind w:right="63"/>
              <w:jc w:val="both"/>
              <w:rPr>
                <w:rFonts w:ascii="Times New Roman" w:hAnsi="Times New Roman" w:cs="Times New Roman"/>
                <w:b/>
                <w:color w:val="000000" w:themeColor="text1"/>
                <w:sz w:val="24"/>
                <w:szCs w:val="24"/>
              </w:rPr>
            </w:pPr>
            <w:r>
              <w:rPr>
                <w:rFonts w:ascii="Times New Roman" w:hAnsi="Times New Roman" w:cs="Times New Roman"/>
                <w:b/>
                <w:sz w:val="24"/>
                <w:szCs w:val="24"/>
              </w:rPr>
              <w:t xml:space="preserve">             </w:t>
            </w:r>
            <w:r w:rsidRPr="004F3EE7">
              <w:rPr>
                <w:rFonts w:ascii="Times New Roman" w:hAnsi="Times New Roman" w:cs="Times New Roman"/>
                <w:b/>
                <w:sz w:val="24"/>
                <w:szCs w:val="24"/>
              </w:rPr>
              <w:t xml:space="preserve">Ambrozie-Irineu </w:t>
            </w:r>
            <w:proofErr w:type="spellStart"/>
            <w:r w:rsidRPr="004F3EE7">
              <w:rPr>
                <w:rFonts w:ascii="Times New Roman" w:hAnsi="Times New Roman" w:cs="Times New Roman"/>
                <w:b/>
                <w:sz w:val="24"/>
                <w:szCs w:val="24"/>
              </w:rPr>
              <w:t>Darău</w:t>
            </w:r>
            <w:proofErr w:type="spellEnd"/>
          </w:p>
        </w:tc>
      </w:tr>
    </w:tbl>
    <w:p w14:paraId="6BD040E8" w14:textId="77777777" w:rsidR="004F3EE7" w:rsidRDefault="007672FD" w:rsidP="00A433CF">
      <w:pPr>
        <w:spacing w:after="0" w:line="240" w:lineRule="auto"/>
        <w:ind w:left="90" w:right="63"/>
        <w:jc w:val="center"/>
        <w:rPr>
          <w:rFonts w:ascii="Times New Roman" w:hAnsi="Times New Roman" w:cs="Times New Roman"/>
          <w:b/>
          <w:i/>
          <w:color w:val="000000" w:themeColor="text1"/>
          <w:sz w:val="24"/>
          <w:szCs w:val="24"/>
        </w:rPr>
      </w:pPr>
      <w:r w:rsidRPr="00A433CF">
        <w:rPr>
          <w:rFonts w:ascii="Times New Roman" w:hAnsi="Times New Roman" w:cs="Times New Roman"/>
          <w:b/>
          <w:i/>
          <w:color w:val="000000" w:themeColor="text1"/>
          <w:sz w:val="24"/>
          <w:szCs w:val="24"/>
        </w:rPr>
        <w:t xml:space="preserve"> </w:t>
      </w:r>
    </w:p>
    <w:p w14:paraId="755B08D1" w14:textId="3B0FE4FB" w:rsidR="007672FD" w:rsidRPr="00A433CF" w:rsidRDefault="007672FD" w:rsidP="00A433CF">
      <w:pPr>
        <w:spacing w:after="0" w:line="240" w:lineRule="auto"/>
        <w:ind w:left="90" w:right="63"/>
        <w:jc w:val="center"/>
        <w:rPr>
          <w:rFonts w:ascii="Times New Roman" w:hAnsi="Times New Roman" w:cs="Times New Roman"/>
          <w:b/>
          <w:iCs/>
          <w:color w:val="000000" w:themeColor="text1"/>
          <w:sz w:val="24"/>
          <w:szCs w:val="24"/>
          <w:u w:val="single"/>
        </w:rPr>
      </w:pPr>
      <w:r w:rsidRPr="00A433CF">
        <w:rPr>
          <w:rFonts w:ascii="Times New Roman" w:hAnsi="Times New Roman" w:cs="Times New Roman"/>
          <w:b/>
          <w:iCs/>
          <w:color w:val="000000" w:themeColor="text1"/>
          <w:sz w:val="24"/>
          <w:szCs w:val="24"/>
          <w:u w:val="single"/>
        </w:rPr>
        <w:t>AVIZAT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1"/>
      </w:tblGrid>
      <w:tr w:rsidR="00CD3B62" w:rsidRPr="00A433CF" w14:paraId="2879BAED" w14:textId="77777777" w:rsidTr="003C4A9A">
        <w:trPr>
          <w:trHeight w:val="1673"/>
        </w:trPr>
        <w:tc>
          <w:tcPr>
            <w:tcW w:w="8981" w:type="dxa"/>
          </w:tcPr>
          <w:p w14:paraId="21899E15" w14:textId="77777777" w:rsidR="00CD3B62" w:rsidRPr="00A433CF" w:rsidRDefault="00CD3B62" w:rsidP="00A433CF">
            <w:pPr>
              <w:spacing w:after="0" w:line="240" w:lineRule="auto"/>
              <w:ind w:right="63"/>
              <w:jc w:val="center"/>
              <w:rPr>
                <w:rFonts w:ascii="Times New Roman" w:hAnsi="Times New Roman" w:cs="Times New Roman"/>
                <w:b/>
                <w:sz w:val="24"/>
                <w:szCs w:val="24"/>
              </w:rPr>
            </w:pPr>
          </w:p>
          <w:p w14:paraId="37824EFE" w14:textId="77777777" w:rsidR="00CD3B62" w:rsidRPr="00A433CF" w:rsidRDefault="00CD3B62" w:rsidP="00A433CF">
            <w:pPr>
              <w:spacing w:after="0" w:line="240" w:lineRule="auto"/>
              <w:ind w:right="63"/>
              <w:jc w:val="center"/>
              <w:rPr>
                <w:rFonts w:ascii="Times New Roman" w:hAnsi="Times New Roman" w:cs="Times New Roman"/>
                <w:b/>
                <w:bCs/>
                <w:sz w:val="24"/>
                <w:szCs w:val="24"/>
              </w:rPr>
            </w:pPr>
            <w:r w:rsidRPr="00A433CF">
              <w:rPr>
                <w:rFonts w:ascii="Times New Roman" w:hAnsi="Times New Roman" w:cs="Times New Roman"/>
                <w:b/>
                <w:bCs/>
                <w:sz w:val="24"/>
                <w:szCs w:val="24"/>
              </w:rPr>
              <w:t>Șeful corpului de control al prim – ministrului</w:t>
            </w:r>
          </w:p>
          <w:p w14:paraId="1D1D2511" w14:textId="77777777" w:rsidR="00CD3B62" w:rsidRPr="00A433CF" w:rsidRDefault="00CD3B62" w:rsidP="00A433CF">
            <w:pPr>
              <w:spacing w:after="0" w:line="240" w:lineRule="auto"/>
              <w:ind w:right="63"/>
              <w:jc w:val="center"/>
              <w:rPr>
                <w:rFonts w:ascii="Times New Roman" w:hAnsi="Times New Roman" w:cs="Times New Roman"/>
                <w:b/>
                <w:bCs/>
                <w:sz w:val="24"/>
                <w:szCs w:val="24"/>
              </w:rPr>
            </w:pPr>
            <w:r w:rsidRPr="00A433CF">
              <w:rPr>
                <w:rFonts w:ascii="Times New Roman" w:hAnsi="Times New Roman" w:cs="Times New Roman"/>
                <w:b/>
                <w:bCs/>
                <w:sz w:val="24"/>
                <w:szCs w:val="24"/>
              </w:rPr>
              <w:t>Secretar de stat</w:t>
            </w:r>
          </w:p>
          <w:p w14:paraId="0223B8E6" w14:textId="77777777" w:rsidR="00CD3B62" w:rsidRPr="00A433CF" w:rsidRDefault="00CD3B62" w:rsidP="00A433CF">
            <w:pPr>
              <w:spacing w:after="0" w:line="240" w:lineRule="auto"/>
              <w:ind w:right="63"/>
              <w:jc w:val="center"/>
              <w:rPr>
                <w:rFonts w:ascii="Times New Roman" w:hAnsi="Times New Roman" w:cs="Times New Roman"/>
                <w:b/>
                <w:bCs/>
                <w:sz w:val="24"/>
                <w:szCs w:val="24"/>
              </w:rPr>
            </w:pPr>
            <w:r w:rsidRPr="00A433CF">
              <w:rPr>
                <w:rFonts w:ascii="Times New Roman" w:hAnsi="Times New Roman" w:cs="Times New Roman"/>
                <w:b/>
                <w:bCs/>
                <w:sz w:val="24"/>
                <w:szCs w:val="24"/>
              </w:rPr>
              <w:t>Crinel – Nicu GROSU</w:t>
            </w:r>
          </w:p>
          <w:p w14:paraId="1B51B42C" w14:textId="77777777" w:rsidR="00CD3B62" w:rsidRPr="00A433CF" w:rsidRDefault="00CD3B62" w:rsidP="00A433CF">
            <w:pPr>
              <w:spacing w:after="0" w:line="240" w:lineRule="auto"/>
              <w:ind w:right="63"/>
              <w:jc w:val="center"/>
              <w:rPr>
                <w:rFonts w:ascii="Times New Roman" w:hAnsi="Times New Roman" w:cs="Times New Roman"/>
                <w:b/>
                <w:sz w:val="24"/>
                <w:szCs w:val="24"/>
              </w:rPr>
            </w:pPr>
          </w:p>
        </w:tc>
      </w:tr>
    </w:tbl>
    <w:tbl>
      <w:tblPr>
        <w:tblW w:w="0" w:type="auto"/>
        <w:tblLook w:val="04A0" w:firstRow="1" w:lastRow="0" w:firstColumn="1" w:lastColumn="0" w:noHBand="0" w:noVBand="1"/>
      </w:tblPr>
      <w:tblGrid>
        <w:gridCol w:w="4465"/>
        <w:gridCol w:w="4596"/>
      </w:tblGrid>
      <w:tr w:rsidR="007672FD" w:rsidRPr="00A433CF" w14:paraId="0F86D657" w14:textId="77777777" w:rsidTr="003074A0">
        <w:tc>
          <w:tcPr>
            <w:tcW w:w="4465" w:type="dxa"/>
          </w:tcPr>
          <w:p w14:paraId="7B13BF10" w14:textId="77777777" w:rsidR="007672FD" w:rsidRPr="00A433CF" w:rsidRDefault="007672FD" w:rsidP="00A433CF">
            <w:pPr>
              <w:ind w:right="-2"/>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PREȘEDINTELE </w:t>
            </w:r>
          </w:p>
          <w:p w14:paraId="3F95C38C" w14:textId="77777777" w:rsidR="007672FD" w:rsidRPr="00A433CF" w:rsidRDefault="007672FD" w:rsidP="00A433CF">
            <w:pPr>
              <w:ind w:right="-2"/>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AGENȚIEI NAŢIONALĂ ANTIDOPING</w:t>
            </w:r>
          </w:p>
          <w:p w14:paraId="6F7B99B7" w14:textId="77777777" w:rsidR="007672FD" w:rsidRPr="00A433CF" w:rsidRDefault="002205CA" w:rsidP="00A433CF">
            <w:pPr>
              <w:widowControl w:val="0"/>
              <w:autoSpaceDE w:val="0"/>
              <w:autoSpaceDN w:val="0"/>
              <w:adjustRightInd w:val="0"/>
              <w:ind w:right="141"/>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                     </w:t>
            </w:r>
            <w:r w:rsidR="007672FD" w:rsidRPr="00A433CF">
              <w:rPr>
                <w:rFonts w:ascii="Times New Roman" w:hAnsi="Times New Roman" w:cs="Times New Roman"/>
                <w:b/>
                <w:color w:val="000000" w:themeColor="text1"/>
                <w:sz w:val="24"/>
                <w:szCs w:val="24"/>
              </w:rPr>
              <w:t xml:space="preserve">Ștefan </w:t>
            </w:r>
            <w:proofErr w:type="spellStart"/>
            <w:r w:rsidR="007672FD" w:rsidRPr="00A433CF">
              <w:rPr>
                <w:rFonts w:ascii="Times New Roman" w:hAnsi="Times New Roman" w:cs="Times New Roman"/>
                <w:b/>
                <w:color w:val="000000" w:themeColor="text1"/>
                <w:sz w:val="24"/>
                <w:szCs w:val="24"/>
              </w:rPr>
              <w:t>Rohnean</w:t>
            </w:r>
            <w:proofErr w:type="spellEnd"/>
          </w:p>
        </w:tc>
        <w:tc>
          <w:tcPr>
            <w:tcW w:w="4596" w:type="dxa"/>
          </w:tcPr>
          <w:p w14:paraId="73C4E2BC" w14:textId="77777777" w:rsidR="002205CA" w:rsidRPr="00A433CF" w:rsidRDefault="002205CA" w:rsidP="00A433CF">
            <w:pPr>
              <w:widowControl w:val="0"/>
              <w:autoSpaceDE w:val="0"/>
              <w:autoSpaceDN w:val="0"/>
              <w:adjustRightInd w:val="0"/>
              <w:ind w:right="141"/>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DIRECTOR</w:t>
            </w:r>
          </w:p>
          <w:p w14:paraId="633B3DCE" w14:textId="77777777" w:rsidR="007672FD" w:rsidRPr="00A433CF" w:rsidRDefault="007672FD" w:rsidP="00A433CF">
            <w:pPr>
              <w:widowControl w:val="0"/>
              <w:autoSpaceDE w:val="0"/>
              <w:autoSpaceDN w:val="0"/>
              <w:adjustRightInd w:val="0"/>
              <w:ind w:right="141"/>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 xml:space="preserve">LABORATORUL </w:t>
            </w:r>
          </w:p>
          <w:p w14:paraId="72BEFD3F" w14:textId="77777777" w:rsidR="007672FD" w:rsidRPr="00A433CF" w:rsidRDefault="007672FD" w:rsidP="00A433CF">
            <w:pPr>
              <w:widowControl w:val="0"/>
              <w:autoSpaceDE w:val="0"/>
              <w:autoSpaceDN w:val="0"/>
              <w:adjustRightInd w:val="0"/>
              <w:ind w:right="141"/>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DE CONTROL DOPING</w:t>
            </w:r>
          </w:p>
          <w:p w14:paraId="24064BEE" w14:textId="77777777" w:rsidR="002205CA" w:rsidRPr="00A433CF" w:rsidRDefault="002205CA" w:rsidP="00A433CF">
            <w:pPr>
              <w:widowControl w:val="0"/>
              <w:autoSpaceDE w:val="0"/>
              <w:autoSpaceDN w:val="0"/>
              <w:adjustRightInd w:val="0"/>
              <w:ind w:right="141"/>
              <w:jc w:val="center"/>
              <w:rPr>
                <w:rFonts w:ascii="Times New Roman" w:hAnsi="Times New Roman" w:cs="Times New Roman"/>
                <w:b/>
                <w:color w:val="000000" w:themeColor="text1"/>
                <w:sz w:val="24"/>
                <w:szCs w:val="24"/>
              </w:rPr>
            </w:pPr>
            <w:r w:rsidRPr="00A433CF">
              <w:rPr>
                <w:rFonts w:ascii="Times New Roman" w:hAnsi="Times New Roman" w:cs="Times New Roman"/>
                <w:b/>
                <w:color w:val="000000" w:themeColor="text1"/>
                <w:sz w:val="24"/>
                <w:szCs w:val="24"/>
              </w:rPr>
              <w:t>Cristina Stan</w:t>
            </w:r>
          </w:p>
          <w:p w14:paraId="209BAE9F" w14:textId="77777777" w:rsidR="002205CA" w:rsidRPr="00A433CF" w:rsidRDefault="002205CA" w:rsidP="00A433CF">
            <w:pPr>
              <w:widowControl w:val="0"/>
              <w:autoSpaceDE w:val="0"/>
              <w:autoSpaceDN w:val="0"/>
              <w:adjustRightInd w:val="0"/>
              <w:ind w:right="141"/>
              <w:jc w:val="center"/>
              <w:rPr>
                <w:rFonts w:ascii="Times New Roman" w:hAnsi="Times New Roman" w:cs="Times New Roman"/>
                <w:b/>
                <w:sz w:val="24"/>
                <w:szCs w:val="24"/>
              </w:rPr>
            </w:pPr>
          </w:p>
        </w:tc>
      </w:tr>
      <w:tr w:rsidR="002625ED" w:rsidRPr="00996C28" w14:paraId="7038F60F" w14:textId="77777777" w:rsidTr="003074A0">
        <w:tc>
          <w:tcPr>
            <w:tcW w:w="4465" w:type="dxa"/>
          </w:tcPr>
          <w:p w14:paraId="42D99382" w14:textId="77777777" w:rsidR="009939D6" w:rsidRPr="00A433CF" w:rsidRDefault="009939D6" w:rsidP="00A433CF">
            <w:pPr>
              <w:widowControl w:val="0"/>
              <w:autoSpaceDE w:val="0"/>
              <w:autoSpaceDN w:val="0"/>
              <w:adjustRightInd w:val="0"/>
              <w:ind w:right="141"/>
              <w:jc w:val="center"/>
              <w:rPr>
                <w:rFonts w:ascii="Times New Roman" w:hAnsi="Times New Roman" w:cs="Times New Roman"/>
                <w:b/>
                <w:sz w:val="24"/>
                <w:szCs w:val="24"/>
              </w:rPr>
            </w:pPr>
            <w:r w:rsidRPr="00A433CF">
              <w:rPr>
                <w:rFonts w:ascii="Times New Roman" w:hAnsi="Times New Roman" w:cs="Times New Roman"/>
                <w:b/>
                <w:sz w:val="24"/>
                <w:szCs w:val="24"/>
              </w:rPr>
              <w:t>p. PREȘEDINTELE</w:t>
            </w:r>
          </w:p>
          <w:p w14:paraId="2FFCBC24" w14:textId="77777777" w:rsidR="009939D6" w:rsidRPr="00A433CF" w:rsidRDefault="009939D6" w:rsidP="00A433CF">
            <w:pPr>
              <w:widowControl w:val="0"/>
              <w:autoSpaceDE w:val="0"/>
              <w:autoSpaceDN w:val="0"/>
              <w:adjustRightInd w:val="0"/>
              <w:ind w:right="141"/>
              <w:jc w:val="center"/>
              <w:rPr>
                <w:rFonts w:ascii="Times New Roman" w:hAnsi="Times New Roman" w:cs="Times New Roman"/>
                <w:b/>
                <w:sz w:val="24"/>
                <w:szCs w:val="24"/>
              </w:rPr>
            </w:pPr>
            <w:r w:rsidRPr="00A433CF">
              <w:rPr>
                <w:rFonts w:ascii="Times New Roman" w:hAnsi="Times New Roman" w:cs="Times New Roman"/>
                <w:b/>
                <w:sz w:val="24"/>
                <w:szCs w:val="24"/>
              </w:rPr>
              <w:t xml:space="preserve">    AUTORITĂŢII NAŢIONALE PENTRU PROTECŢIA CONSUMATORILOR</w:t>
            </w:r>
          </w:p>
          <w:p w14:paraId="0DCA89B9" w14:textId="77777777" w:rsidR="009939D6" w:rsidRPr="00A433CF" w:rsidRDefault="009939D6" w:rsidP="00A433CF">
            <w:pPr>
              <w:widowControl w:val="0"/>
              <w:autoSpaceDE w:val="0"/>
              <w:autoSpaceDN w:val="0"/>
              <w:adjustRightInd w:val="0"/>
              <w:ind w:right="141"/>
              <w:jc w:val="center"/>
              <w:rPr>
                <w:rFonts w:ascii="Times New Roman" w:hAnsi="Times New Roman" w:cs="Times New Roman"/>
                <w:b/>
                <w:sz w:val="24"/>
                <w:szCs w:val="24"/>
              </w:rPr>
            </w:pPr>
            <w:r w:rsidRPr="00A433CF">
              <w:rPr>
                <w:rFonts w:ascii="Times New Roman" w:hAnsi="Times New Roman" w:cs="Times New Roman"/>
                <w:b/>
                <w:sz w:val="24"/>
                <w:szCs w:val="24"/>
              </w:rPr>
              <w:t xml:space="preserve">Sebastian-Ioan </w:t>
            </w:r>
            <w:proofErr w:type="spellStart"/>
            <w:r w:rsidRPr="00A433CF">
              <w:rPr>
                <w:rFonts w:ascii="Times New Roman" w:hAnsi="Times New Roman" w:cs="Times New Roman"/>
                <w:b/>
                <w:sz w:val="24"/>
                <w:szCs w:val="24"/>
              </w:rPr>
              <w:t>Hotca</w:t>
            </w:r>
            <w:proofErr w:type="spellEnd"/>
            <w:r w:rsidRPr="00A433CF">
              <w:rPr>
                <w:rFonts w:ascii="Times New Roman" w:hAnsi="Times New Roman" w:cs="Times New Roman"/>
                <w:b/>
                <w:sz w:val="24"/>
                <w:szCs w:val="24"/>
              </w:rPr>
              <w:t xml:space="preserve">, </w:t>
            </w:r>
            <w:proofErr w:type="spellStart"/>
            <w:r w:rsidRPr="00A433CF">
              <w:rPr>
                <w:rFonts w:ascii="Times New Roman" w:hAnsi="Times New Roman" w:cs="Times New Roman"/>
                <w:b/>
                <w:sz w:val="24"/>
                <w:szCs w:val="24"/>
              </w:rPr>
              <w:t>vicepreşedinte</w:t>
            </w:r>
            <w:proofErr w:type="spellEnd"/>
            <w:r w:rsidRPr="00A433CF">
              <w:rPr>
                <w:rFonts w:ascii="Times New Roman" w:hAnsi="Times New Roman" w:cs="Times New Roman"/>
                <w:b/>
                <w:sz w:val="24"/>
                <w:szCs w:val="24"/>
              </w:rPr>
              <w:t xml:space="preserve"> </w:t>
            </w:r>
          </w:p>
          <w:p w14:paraId="018ECFE1" w14:textId="4090A22E" w:rsidR="00CD3B62" w:rsidRPr="00A433CF" w:rsidRDefault="00CD3B62" w:rsidP="00A433CF">
            <w:pPr>
              <w:widowControl w:val="0"/>
              <w:autoSpaceDE w:val="0"/>
              <w:autoSpaceDN w:val="0"/>
              <w:adjustRightInd w:val="0"/>
              <w:ind w:right="141"/>
              <w:jc w:val="center"/>
              <w:rPr>
                <w:rFonts w:ascii="Times New Roman" w:hAnsi="Times New Roman" w:cs="Times New Roman"/>
                <w:b/>
                <w:bCs/>
                <w:iCs/>
                <w:sz w:val="24"/>
                <w:szCs w:val="24"/>
                <w:u w:val="single"/>
              </w:rPr>
            </w:pPr>
          </w:p>
          <w:p w14:paraId="2E122D1D" w14:textId="2FBD9691" w:rsidR="002625ED" w:rsidRPr="00A433CF" w:rsidRDefault="002625ED" w:rsidP="00A433CF">
            <w:pPr>
              <w:widowControl w:val="0"/>
              <w:autoSpaceDE w:val="0"/>
              <w:autoSpaceDN w:val="0"/>
              <w:adjustRightInd w:val="0"/>
              <w:ind w:right="141"/>
              <w:jc w:val="center"/>
              <w:rPr>
                <w:rFonts w:ascii="Times New Roman" w:hAnsi="Times New Roman" w:cs="Times New Roman"/>
                <w:b/>
                <w:bCs/>
                <w:iCs/>
                <w:sz w:val="24"/>
                <w:szCs w:val="24"/>
              </w:rPr>
            </w:pPr>
          </w:p>
        </w:tc>
        <w:tc>
          <w:tcPr>
            <w:tcW w:w="4596" w:type="dxa"/>
          </w:tcPr>
          <w:p w14:paraId="0A598023" w14:textId="77777777" w:rsidR="002625ED" w:rsidRPr="00A433CF" w:rsidRDefault="002625ED" w:rsidP="00A433CF">
            <w:pPr>
              <w:widowControl w:val="0"/>
              <w:autoSpaceDE w:val="0"/>
              <w:autoSpaceDN w:val="0"/>
              <w:adjustRightInd w:val="0"/>
              <w:ind w:right="141"/>
              <w:jc w:val="center"/>
              <w:rPr>
                <w:rFonts w:ascii="Times New Roman" w:hAnsi="Times New Roman" w:cs="Times New Roman"/>
                <w:b/>
                <w:sz w:val="24"/>
                <w:szCs w:val="24"/>
              </w:rPr>
            </w:pPr>
            <w:r w:rsidRPr="00A433CF">
              <w:rPr>
                <w:rFonts w:ascii="Times New Roman" w:hAnsi="Times New Roman" w:cs="Times New Roman"/>
                <w:b/>
                <w:sz w:val="24"/>
                <w:szCs w:val="24"/>
              </w:rPr>
              <w:t>PREȘEDINTELE</w:t>
            </w:r>
          </w:p>
          <w:p w14:paraId="269586F3" w14:textId="77777777" w:rsidR="002625ED" w:rsidRPr="00A433CF" w:rsidRDefault="002625ED" w:rsidP="00A433CF">
            <w:pPr>
              <w:widowControl w:val="0"/>
              <w:autoSpaceDE w:val="0"/>
              <w:autoSpaceDN w:val="0"/>
              <w:adjustRightInd w:val="0"/>
              <w:ind w:right="141"/>
              <w:jc w:val="center"/>
              <w:rPr>
                <w:rFonts w:ascii="Times New Roman" w:hAnsi="Times New Roman" w:cs="Times New Roman"/>
                <w:b/>
                <w:sz w:val="24"/>
                <w:szCs w:val="24"/>
              </w:rPr>
            </w:pPr>
            <w:r w:rsidRPr="00A433CF">
              <w:rPr>
                <w:rFonts w:ascii="Times New Roman" w:hAnsi="Times New Roman" w:cs="Times New Roman"/>
                <w:b/>
                <w:sz w:val="24"/>
                <w:szCs w:val="24"/>
              </w:rPr>
              <w:t xml:space="preserve">    AGENȚIEI NAȚIONALE A FUNCȚIONARILOR PUBLICI</w:t>
            </w:r>
          </w:p>
          <w:p w14:paraId="59165B75" w14:textId="77777777" w:rsidR="002625ED" w:rsidRPr="003C4A9A" w:rsidRDefault="002625ED" w:rsidP="00A433CF">
            <w:pPr>
              <w:widowControl w:val="0"/>
              <w:autoSpaceDE w:val="0"/>
              <w:autoSpaceDN w:val="0"/>
              <w:adjustRightInd w:val="0"/>
              <w:ind w:right="141"/>
              <w:jc w:val="center"/>
              <w:rPr>
                <w:rFonts w:ascii="Times New Roman" w:hAnsi="Times New Roman" w:cs="Times New Roman"/>
                <w:b/>
                <w:sz w:val="24"/>
                <w:szCs w:val="24"/>
              </w:rPr>
            </w:pPr>
            <w:r w:rsidRPr="00A433CF">
              <w:rPr>
                <w:rFonts w:ascii="Times New Roman" w:hAnsi="Times New Roman" w:cs="Times New Roman"/>
                <w:b/>
                <w:sz w:val="24"/>
                <w:szCs w:val="24"/>
              </w:rPr>
              <w:t>Vasile-Felix Cozma</w:t>
            </w:r>
          </w:p>
          <w:p w14:paraId="54B33D5E" w14:textId="36F8C767" w:rsidR="00CD3B62" w:rsidRPr="003C4A9A" w:rsidRDefault="00CD3B62" w:rsidP="00A433CF">
            <w:pPr>
              <w:widowControl w:val="0"/>
              <w:autoSpaceDE w:val="0"/>
              <w:autoSpaceDN w:val="0"/>
              <w:adjustRightInd w:val="0"/>
              <w:ind w:right="141"/>
              <w:jc w:val="center"/>
              <w:rPr>
                <w:rFonts w:ascii="Times New Roman" w:hAnsi="Times New Roman" w:cs="Times New Roman"/>
                <w:b/>
                <w:sz w:val="24"/>
                <w:szCs w:val="24"/>
              </w:rPr>
            </w:pPr>
          </w:p>
          <w:p w14:paraId="5166CFA6" w14:textId="1EFCB922" w:rsidR="00CD3B62" w:rsidRPr="00996C28" w:rsidRDefault="00CD3B62" w:rsidP="00A433CF">
            <w:pPr>
              <w:widowControl w:val="0"/>
              <w:autoSpaceDE w:val="0"/>
              <w:autoSpaceDN w:val="0"/>
              <w:adjustRightInd w:val="0"/>
              <w:ind w:right="141"/>
              <w:jc w:val="center"/>
              <w:rPr>
                <w:rFonts w:ascii="Times New Roman" w:hAnsi="Times New Roman" w:cs="Times New Roman"/>
                <w:b/>
                <w:sz w:val="24"/>
                <w:szCs w:val="24"/>
              </w:rPr>
            </w:pPr>
          </w:p>
        </w:tc>
      </w:tr>
    </w:tbl>
    <w:p w14:paraId="4F8F6A9C" w14:textId="77777777" w:rsidR="007672FD" w:rsidRPr="00996C28" w:rsidRDefault="007672FD" w:rsidP="00A433CF">
      <w:pPr>
        <w:spacing w:after="0" w:line="240" w:lineRule="auto"/>
        <w:ind w:right="63"/>
        <w:jc w:val="both"/>
        <w:rPr>
          <w:rFonts w:ascii="Times New Roman" w:hAnsi="Times New Roman" w:cs="Times New Roman"/>
          <w:b/>
          <w:color w:val="000000" w:themeColor="text1"/>
          <w:sz w:val="24"/>
          <w:szCs w:val="24"/>
        </w:rPr>
      </w:pPr>
    </w:p>
    <w:sectPr w:rsidR="007672FD" w:rsidRPr="00996C28" w:rsidSect="003B0FF9">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AEC3DB" w16cex:dateUtc="2025-11-18T05:02:00Z"/>
  <w16cex:commentExtensible w16cex:durableId="25499558" w16cex:dateUtc="2025-11-18T05:09:00Z"/>
  <w16cex:commentExtensible w16cex:durableId="5F1D7A67" w16cex:dateUtc="2025-11-18T05:09:00Z"/>
  <w16cex:commentExtensible w16cex:durableId="3A1A5649" w16cex:dateUtc="2025-11-18T05:10:00Z"/>
  <w16cex:commentExtensible w16cex:durableId="30C28553" w16cex:dateUtc="2025-11-18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6ABE15" w16cid:durableId="4EAEC3DB"/>
  <w16cid:commentId w16cid:paraId="7B3188D2" w16cid:durableId="25499558"/>
  <w16cid:commentId w16cid:paraId="70ADB1D0" w16cid:durableId="5F1D7A67"/>
  <w16cid:commentId w16cid:paraId="013CEC98" w16cid:durableId="3A1A5649"/>
  <w16cid:commentId w16cid:paraId="63509C5F" w16cid:durableId="30C285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6BD7" w14:textId="77777777" w:rsidR="00400BC5" w:rsidRDefault="00400BC5" w:rsidP="00C57BF9">
      <w:pPr>
        <w:spacing w:after="0" w:line="240" w:lineRule="auto"/>
      </w:pPr>
      <w:r>
        <w:separator/>
      </w:r>
    </w:p>
  </w:endnote>
  <w:endnote w:type="continuationSeparator" w:id="0">
    <w:p w14:paraId="50C9D081" w14:textId="77777777" w:rsidR="00400BC5" w:rsidRDefault="00400BC5" w:rsidP="00C57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31855" w14:textId="77777777" w:rsidR="00C37A02" w:rsidRDefault="00C37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C90E" w14:textId="77777777" w:rsidR="00C37A02" w:rsidRDefault="00C37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28DEC" w14:textId="77777777" w:rsidR="00C37A02" w:rsidRDefault="00C37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23913" w14:textId="77777777" w:rsidR="00400BC5" w:rsidRDefault="00400BC5" w:rsidP="00C57BF9">
      <w:pPr>
        <w:spacing w:after="0" w:line="240" w:lineRule="auto"/>
      </w:pPr>
      <w:r>
        <w:separator/>
      </w:r>
    </w:p>
  </w:footnote>
  <w:footnote w:type="continuationSeparator" w:id="0">
    <w:p w14:paraId="07D3CF9F" w14:textId="77777777" w:rsidR="00400BC5" w:rsidRDefault="00400BC5" w:rsidP="00C57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8ECC1" w14:textId="77777777" w:rsidR="00C37A02" w:rsidRDefault="00C37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8063D" w14:textId="71A4CE31" w:rsidR="00C37A02" w:rsidRDefault="00C37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4B070" w14:textId="77777777" w:rsidR="00C37A02" w:rsidRDefault="00C37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941"/>
    <w:multiLevelType w:val="multilevel"/>
    <w:tmpl w:val="45AEBB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01AB6"/>
    <w:multiLevelType w:val="multilevel"/>
    <w:tmpl w:val="1D9AEDC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4A3F79"/>
    <w:multiLevelType w:val="multilevel"/>
    <w:tmpl w:val="1B087A7C"/>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83E25"/>
    <w:multiLevelType w:val="hybridMultilevel"/>
    <w:tmpl w:val="68FE6C2E"/>
    <w:lvl w:ilvl="0" w:tplc="B3E268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543FB"/>
    <w:multiLevelType w:val="hybridMultilevel"/>
    <w:tmpl w:val="C28E7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C1017"/>
    <w:multiLevelType w:val="hybridMultilevel"/>
    <w:tmpl w:val="8BDE4BF6"/>
    <w:lvl w:ilvl="0" w:tplc="256263F0">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0379E"/>
    <w:multiLevelType w:val="hybridMultilevel"/>
    <w:tmpl w:val="C24A2BFE"/>
    <w:lvl w:ilvl="0" w:tplc="0BA0383C">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972CC"/>
    <w:multiLevelType w:val="hybridMultilevel"/>
    <w:tmpl w:val="C24A210E"/>
    <w:lvl w:ilvl="0" w:tplc="7092FF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05C02"/>
    <w:multiLevelType w:val="multilevel"/>
    <w:tmpl w:val="F4E2126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C3749B"/>
    <w:multiLevelType w:val="hybridMultilevel"/>
    <w:tmpl w:val="6480055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E694DE8"/>
    <w:multiLevelType w:val="hybridMultilevel"/>
    <w:tmpl w:val="727A3EC0"/>
    <w:lvl w:ilvl="0" w:tplc="9B0A5B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57F9F"/>
    <w:multiLevelType w:val="hybridMultilevel"/>
    <w:tmpl w:val="DD409474"/>
    <w:lvl w:ilvl="0" w:tplc="0409001B">
      <w:start w:val="1"/>
      <w:numFmt w:val="lowerRoman"/>
      <w:lvlText w:val="%1."/>
      <w:lvlJc w:val="righ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205234AE"/>
    <w:multiLevelType w:val="hybridMultilevel"/>
    <w:tmpl w:val="6F92C5E6"/>
    <w:lvl w:ilvl="0" w:tplc="9E8E1E6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56167E"/>
    <w:multiLevelType w:val="hybridMultilevel"/>
    <w:tmpl w:val="2BEEC578"/>
    <w:lvl w:ilvl="0" w:tplc="A650D57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85D57"/>
    <w:multiLevelType w:val="multilevel"/>
    <w:tmpl w:val="56D8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34009"/>
    <w:multiLevelType w:val="hybridMultilevel"/>
    <w:tmpl w:val="6B0E8482"/>
    <w:lvl w:ilvl="0" w:tplc="9B0A5B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67491"/>
    <w:multiLevelType w:val="multilevel"/>
    <w:tmpl w:val="4232CDB6"/>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8295E33"/>
    <w:multiLevelType w:val="hybridMultilevel"/>
    <w:tmpl w:val="CEB23A38"/>
    <w:lvl w:ilvl="0" w:tplc="4A5E4D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60B38"/>
    <w:multiLevelType w:val="hybridMultilevel"/>
    <w:tmpl w:val="865CEA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E57079E"/>
    <w:multiLevelType w:val="hybridMultilevel"/>
    <w:tmpl w:val="44909A14"/>
    <w:lvl w:ilvl="0" w:tplc="770C783E">
      <w:start w:val="4"/>
      <w:numFmt w:val="bullet"/>
      <w:lvlText w:val="-"/>
      <w:lvlJc w:val="left"/>
      <w:pPr>
        <w:ind w:left="571" w:hanging="360"/>
      </w:pPr>
      <w:rPr>
        <w:rFonts w:ascii="Times New Roman" w:eastAsia="Times New Roman" w:hAnsi="Times New Roman" w:cs="Times New Roman" w:hint="default"/>
      </w:rPr>
    </w:lvl>
    <w:lvl w:ilvl="1" w:tplc="04090003" w:tentative="1">
      <w:start w:val="1"/>
      <w:numFmt w:val="bullet"/>
      <w:lvlText w:val="o"/>
      <w:lvlJc w:val="left"/>
      <w:pPr>
        <w:ind w:left="1291" w:hanging="360"/>
      </w:pPr>
      <w:rPr>
        <w:rFonts w:ascii="Courier New" w:hAnsi="Courier New" w:cs="Courier New" w:hint="default"/>
      </w:rPr>
    </w:lvl>
    <w:lvl w:ilvl="2" w:tplc="04090005" w:tentative="1">
      <w:start w:val="1"/>
      <w:numFmt w:val="bullet"/>
      <w:lvlText w:val=""/>
      <w:lvlJc w:val="left"/>
      <w:pPr>
        <w:ind w:left="2011" w:hanging="360"/>
      </w:pPr>
      <w:rPr>
        <w:rFonts w:ascii="Wingdings" w:hAnsi="Wingdings" w:hint="default"/>
      </w:rPr>
    </w:lvl>
    <w:lvl w:ilvl="3" w:tplc="04090001" w:tentative="1">
      <w:start w:val="1"/>
      <w:numFmt w:val="bullet"/>
      <w:lvlText w:val=""/>
      <w:lvlJc w:val="left"/>
      <w:pPr>
        <w:ind w:left="2731" w:hanging="360"/>
      </w:pPr>
      <w:rPr>
        <w:rFonts w:ascii="Symbol" w:hAnsi="Symbol" w:hint="default"/>
      </w:rPr>
    </w:lvl>
    <w:lvl w:ilvl="4" w:tplc="04090003" w:tentative="1">
      <w:start w:val="1"/>
      <w:numFmt w:val="bullet"/>
      <w:lvlText w:val="o"/>
      <w:lvlJc w:val="left"/>
      <w:pPr>
        <w:ind w:left="3451" w:hanging="360"/>
      </w:pPr>
      <w:rPr>
        <w:rFonts w:ascii="Courier New" w:hAnsi="Courier New" w:cs="Courier New" w:hint="default"/>
      </w:rPr>
    </w:lvl>
    <w:lvl w:ilvl="5" w:tplc="04090005" w:tentative="1">
      <w:start w:val="1"/>
      <w:numFmt w:val="bullet"/>
      <w:lvlText w:val=""/>
      <w:lvlJc w:val="left"/>
      <w:pPr>
        <w:ind w:left="4171" w:hanging="360"/>
      </w:pPr>
      <w:rPr>
        <w:rFonts w:ascii="Wingdings" w:hAnsi="Wingdings" w:hint="default"/>
      </w:rPr>
    </w:lvl>
    <w:lvl w:ilvl="6" w:tplc="04090001" w:tentative="1">
      <w:start w:val="1"/>
      <w:numFmt w:val="bullet"/>
      <w:lvlText w:val=""/>
      <w:lvlJc w:val="left"/>
      <w:pPr>
        <w:ind w:left="4891" w:hanging="360"/>
      </w:pPr>
      <w:rPr>
        <w:rFonts w:ascii="Symbol" w:hAnsi="Symbol" w:hint="default"/>
      </w:rPr>
    </w:lvl>
    <w:lvl w:ilvl="7" w:tplc="04090003" w:tentative="1">
      <w:start w:val="1"/>
      <w:numFmt w:val="bullet"/>
      <w:lvlText w:val="o"/>
      <w:lvlJc w:val="left"/>
      <w:pPr>
        <w:ind w:left="5611" w:hanging="360"/>
      </w:pPr>
      <w:rPr>
        <w:rFonts w:ascii="Courier New" w:hAnsi="Courier New" w:cs="Courier New" w:hint="default"/>
      </w:rPr>
    </w:lvl>
    <w:lvl w:ilvl="8" w:tplc="04090005" w:tentative="1">
      <w:start w:val="1"/>
      <w:numFmt w:val="bullet"/>
      <w:lvlText w:val=""/>
      <w:lvlJc w:val="left"/>
      <w:pPr>
        <w:ind w:left="6331" w:hanging="360"/>
      </w:pPr>
      <w:rPr>
        <w:rFonts w:ascii="Wingdings" w:hAnsi="Wingdings" w:hint="default"/>
      </w:rPr>
    </w:lvl>
  </w:abstractNum>
  <w:abstractNum w:abstractNumId="20" w15:restartNumberingAfterBreak="0">
    <w:nsid w:val="30653FE8"/>
    <w:multiLevelType w:val="hybridMultilevel"/>
    <w:tmpl w:val="8460FFA4"/>
    <w:lvl w:ilvl="0" w:tplc="CBEA8F36">
      <w:start w:val="1"/>
      <w:numFmt w:val="decimal"/>
      <w:lvlText w:val="%1."/>
      <w:lvlJc w:val="left"/>
      <w:pPr>
        <w:ind w:left="1065" w:hanging="360"/>
      </w:pPr>
      <w:rPr>
        <w:rFonts w:ascii="Times New Roman" w:eastAsiaTheme="minorHAnsi" w:hAnsi="Times New Roman" w:cs="Times New Roman"/>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1" w15:restartNumberingAfterBreak="0">
    <w:nsid w:val="38A54B81"/>
    <w:multiLevelType w:val="hybridMultilevel"/>
    <w:tmpl w:val="CB50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72C8E"/>
    <w:multiLevelType w:val="hybridMultilevel"/>
    <w:tmpl w:val="5BE84EC4"/>
    <w:lvl w:ilvl="0" w:tplc="0FA0B118">
      <w:start w:val="1"/>
      <w:numFmt w:val="bullet"/>
      <w:lvlText w:val="-"/>
      <w:lvlJc w:val="left"/>
      <w:pPr>
        <w:ind w:left="901" w:hanging="360"/>
      </w:pPr>
      <w:rPr>
        <w:rFonts w:ascii="Times New Roman" w:eastAsiaTheme="minorHAnsi" w:hAnsi="Times New Roman" w:cs="Times New Roman" w:hint="default"/>
      </w:rPr>
    </w:lvl>
    <w:lvl w:ilvl="1" w:tplc="04180003" w:tentative="1">
      <w:start w:val="1"/>
      <w:numFmt w:val="bullet"/>
      <w:lvlText w:val="o"/>
      <w:lvlJc w:val="left"/>
      <w:pPr>
        <w:ind w:left="1621" w:hanging="360"/>
      </w:pPr>
      <w:rPr>
        <w:rFonts w:ascii="Courier New" w:hAnsi="Courier New" w:cs="Courier New" w:hint="default"/>
      </w:rPr>
    </w:lvl>
    <w:lvl w:ilvl="2" w:tplc="04180005" w:tentative="1">
      <w:start w:val="1"/>
      <w:numFmt w:val="bullet"/>
      <w:lvlText w:val=""/>
      <w:lvlJc w:val="left"/>
      <w:pPr>
        <w:ind w:left="2341" w:hanging="360"/>
      </w:pPr>
      <w:rPr>
        <w:rFonts w:ascii="Wingdings" w:hAnsi="Wingdings" w:hint="default"/>
      </w:rPr>
    </w:lvl>
    <w:lvl w:ilvl="3" w:tplc="04180001" w:tentative="1">
      <w:start w:val="1"/>
      <w:numFmt w:val="bullet"/>
      <w:lvlText w:val=""/>
      <w:lvlJc w:val="left"/>
      <w:pPr>
        <w:ind w:left="3061" w:hanging="360"/>
      </w:pPr>
      <w:rPr>
        <w:rFonts w:ascii="Symbol" w:hAnsi="Symbol" w:hint="default"/>
      </w:rPr>
    </w:lvl>
    <w:lvl w:ilvl="4" w:tplc="04180003" w:tentative="1">
      <w:start w:val="1"/>
      <w:numFmt w:val="bullet"/>
      <w:lvlText w:val="o"/>
      <w:lvlJc w:val="left"/>
      <w:pPr>
        <w:ind w:left="3781" w:hanging="360"/>
      </w:pPr>
      <w:rPr>
        <w:rFonts w:ascii="Courier New" w:hAnsi="Courier New" w:cs="Courier New" w:hint="default"/>
      </w:rPr>
    </w:lvl>
    <w:lvl w:ilvl="5" w:tplc="04180005" w:tentative="1">
      <w:start w:val="1"/>
      <w:numFmt w:val="bullet"/>
      <w:lvlText w:val=""/>
      <w:lvlJc w:val="left"/>
      <w:pPr>
        <w:ind w:left="4501" w:hanging="360"/>
      </w:pPr>
      <w:rPr>
        <w:rFonts w:ascii="Wingdings" w:hAnsi="Wingdings" w:hint="default"/>
      </w:rPr>
    </w:lvl>
    <w:lvl w:ilvl="6" w:tplc="04180001" w:tentative="1">
      <w:start w:val="1"/>
      <w:numFmt w:val="bullet"/>
      <w:lvlText w:val=""/>
      <w:lvlJc w:val="left"/>
      <w:pPr>
        <w:ind w:left="5221" w:hanging="360"/>
      </w:pPr>
      <w:rPr>
        <w:rFonts w:ascii="Symbol" w:hAnsi="Symbol" w:hint="default"/>
      </w:rPr>
    </w:lvl>
    <w:lvl w:ilvl="7" w:tplc="04180003" w:tentative="1">
      <w:start w:val="1"/>
      <w:numFmt w:val="bullet"/>
      <w:lvlText w:val="o"/>
      <w:lvlJc w:val="left"/>
      <w:pPr>
        <w:ind w:left="5941" w:hanging="360"/>
      </w:pPr>
      <w:rPr>
        <w:rFonts w:ascii="Courier New" w:hAnsi="Courier New" w:cs="Courier New" w:hint="default"/>
      </w:rPr>
    </w:lvl>
    <w:lvl w:ilvl="8" w:tplc="04180005" w:tentative="1">
      <w:start w:val="1"/>
      <w:numFmt w:val="bullet"/>
      <w:lvlText w:val=""/>
      <w:lvlJc w:val="left"/>
      <w:pPr>
        <w:ind w:left="6661" w:hanging="360"/>
      </w:pPr>
      <w:rPr>
        <w:rFonts w:ascii="Wingdings" w:hAnsi="Wingdings" w:hint="default"/>
      </w:rPr>
    </w:lvl>
  </w:abstractNum>
  <w:abstractNum w:abstractNumId="23" w15:restartNumberingAfterBreak="0">
    <w:nsid w:val="3D1D533D"/>
    <w:multiLevelType w:val="hybridMultilevel"/>
    <w:tmpl w:val="E4F4DFE8"/>
    <w:lvl w:ilvl="0" w:tplc="0409001B">
      <w:start w:val="1"/>
      <w:numFmt w:val="lowerRoman"/>
      <w:lvlText w:val="%1."/>
      <w:lvlJc w:val="righ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3E5D48D3"/>
    <w:multiLevelType w:val="hybridMultilevel"/>
    <w:tmpl w:val="0520E502"/>
    <w:lvl w:ilvl="0" w:tplc="2C8C6BB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246649"/>
    <w:multiLevelType w:val="hybridMultilevel"/>
    <w:tmpl w:val="7B0C2276"/>
    <w:lvl w:ilvl="0" w:tplc="04090017">
      <w:start w:val="1"/>
      <w:numFmt w:val="lowerLetter"/>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6" w15:restartNumberingAfterBreak="0">
    <w:nsid w:val="403A2CA5"/>
    <w:multiLevelType w:val="hybridMultilevel"/>
    <w:tmpl w:val="9FF055E2"/>
    <w:lvl w:ilvl="0" w:tplc="0409001B">
      <w:start w:val="1"/>
      <w:numFmt w:val="lowerRoman"/>
      <w:lvlText w:val="%1."/>
      <w:lvlJc w:val="righ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15:restartNumberingAfterBreak="0">
    <w:nsid w:val="41BE5B1F"/>
    <w:multiLevelType w:val="hybridMultilevel"/>
    <w:tmpl w:val="55B697B2"/>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26D17A8"/>
    <w:multiLevelType w:val="hybridMultilevel"/>
    <w:tmpl w:val="BC522C54"/>
    <w:lvl w:ilvl="0" w:tplc="507029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403EEE"/>
    <w:multiLevelType w:val="hybridMultilevel"/>
    <w:tmpl w:val="20C6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90483A"/>
    <w:multiLevelType w:val="hybridMultilevel"/>
    <w:tmpl w:val="EC40F18A"/>
    <w:lvl w:ilvl="0" w:tplc="7FF8C66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4AC34F6C"/>
    <w:multiLevelType w:val="hybridMultilevel"/>
    <w:tmpl w:val="7C1A7C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AD6C7E"/>
    <w:multiLevelType w:val="multilevel"/>
    <w:tmpl w:val="4232CDB6"/>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3" w15:restartNumberingAfterBreak="0">
    <w:nsid w:val="4BBC386E"/>
    <w:multiLevelType w:val="multilevel"/>
    <w:tmpl w:val="3E48C6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E0A2D91"/>
    <w:multiLevelType w:val="hybridMultilevel"/>
    <w:tmpl w:val="F19A433E"/>
    <w:lvl w:ilvl="0" w:tplc="D3F6143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403205"/>
    <w:multiLevelType w:val="multilevel"/>
    <w:tmpl w:val="4C1C46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BA477F"/>
    <w:multiLevelType w:val="hybridMultilevel"/>
    <w:tmpl w:val="68FCF59A"/>
    <w:lvl w:ilvl="0" w:tplc="052CE816">
      <w:start w:val="1"/>
      <w:numFmt w:val="lowerLetter"/>
      <w:lvlText w:val="%1)"/>
      <w:lvlJc w:val="left"/>
      <w:pPr>
        <w:ind w:left="720" w:hanging="360"/>
      </w:pPr>
      <w:rPr>
        <w:b/>
        <w:bCs/>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F52879"/>
    <w:multiLevelType w:val="hybridMultilevel"/>
    <w:tmpl w:val="D10AFB90"/>
    <w:lvl w:ilvl="0" w:tplc="0409001B">
      <w:start w:val="1"/>
      <w:numFmt w:val="lowerRoman"/>
      <w:lvlText w:val="%1."/>
      <w:lvlJc w:val="righ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8" w15:restartNumberingAfterBreak="0">
    <w:nsid w:val="560C4D01"/>
    <w:multiLevelType w:val="hybridMultilevel"/>
    <w:tmpl w:val="A8FC5FC2"/>
    <w:lvl w:ilvl="0" w:tplc="0DBA1480">
      <w:start w:val="1"/>
      <w:numFmt w:val="decimal"/>
      <w:lvlText w:val="%1."/>
      <w:lvlJc w:val="left"/>
      <w:pPr>
        <w:ind w:left="781" w:hanging="360"/>
      </w:pPr>
      <w:rPr>
        <w:rFonts w:ascii="Times New Roman" w:hAnsi="Times New Roman" w:cs="Times New Roman" w:hint="default"/>
        <w:sz w:val="24"/>
        <w:szCs w:val="24"/>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39" w15:restartNumberingAfterBreak="0">
    <w:nsid w:val="5C185A15"/>
    <w:multiLevelType w:val="hybridMultilevel"/>
    <w:tmpl w:val="DBAE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890686"/>
    <w:multiLevelType w:val="hybridMultilevel"/>
    <w:tmpl w:val="4DA4DF0E"/>
    <w:lvl w:ilvl="0" w:tplc="A72E39B8">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201B76"/>
    <w:multiLevelType w:val="hybridMultilevel"/>
    <w:tmpl w:val="988A5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392E4C"/>
    <w:multiLevelType w:val="hybridMultilevel"/>
    <w:tmpl w:val="32BCAB6E"/>
    <w:lvl w:ilvl="0" w:tplc="E43A1926">
      <w:start w:val="1"/>
      <w:numFmt w:val="lowerLetter"/>
      <w:lvlText w:val="%1)"/>
      <w:lvlJc w:val="left"/>
      <w:pPr>
        <w:ind w:left="901" w:hanging="360"/>
      </w:pPr>
      <w:rPr>
        <w:rFonts w:hint="default"/>
      </w:rPr>
    </w:lvl>
    <w:lvl w:ilvl="1" w:tplc="04180019" w:tentative="1">
      <w:start w:val="1"/>
      <w:numFmt w:val="lowerLetter"/>
      <w:lvlText w:val="%2."/>
      <w:lvlJc w:val="left"/>
      <w:pPr>
        <w:ind w:left="1621" w:hanging="360"/>
      </w:pPr>
    </w:lvl>
    <w:lvl w:ilvl="2" w:tplc="0418001B" w:tentative="1">
      <w:start w:val="1"/>
      <w:numFmt w:val="lowerRoman"/>
      <w:lvlText w:val="%3."/>
      <w:lvlJc w:val="right"/>
      <w:pPr>
        <w:ind w:left="2341" w:hanging="180"/>
      </w:pPr>
    </w:lvl>
    <w:lvl w:ilvl="3" w:tplc="0418000F" w:tentative="1">
      <w:start w:val="1"/>
      <w:numFmt w:val="decimal"/>
      <w:lvlText w:val="%4."/>
      <w:lvlJc w:val="left"/>
      <w:pPr>
        <w:ind w:left="3061" w:hanging="360"/>
      </w:pPr>
    </w:lvl>
    <w:lvl w:ilvl="4" w:tplc="04180019" w:tentative="1">
      <w:start w:val="1"/>
      <w:numFmt w:val="lowerLetter"/>
      <w:lvlText w:val="%5."/>
      <w:lvlJc w:val="left"/>
      <w:pPr>
        <w:ind w:left="3781" w:hanging="360"/>
      </w:pPr>
    </w:lvl>
    <w:lvl w:ilvl="5" w:tplc="0418001B" w:tentative="1">
      <w:start w:val="1"/>
      <w:numFmt w:val="lowerRoman"/>
      <w:lvlText w:val="%6."/>
      <w:lvlJc w:val="right"/>
      <w:pPr>
        <w:ind w:left="4501" w:hanging="180"/>
      </w:pPr>
    </w:lvl>
    <w:lvl w:ilvl="6" w:tplc="0418000F" w:tentative="1">
      <w:start w:val="1"/>
      <w:numFmt w:val="decimal"/>
      <w:lvlText w:val="%7."/>
      <w:lvlJc w:val="left"/>
      <w:pPr>
        <w:ind w:left="5221" w:hanging="360"/>
      </w:pPr>
    </w:lvl>
    <w:lvl w:ilvl="7" w:tplc="04180019" w:tentative="1">
      <w:start w:val="1"/>
      <w:numFmt w:val="lowerLetter"/>
      <w:lvlText w:val="%8."/>
      <w:lvlJc w:val="left"/>
      <w:pPr>
        <w:ind w:left="5941" w:hanging="360"/>
      </w:pPr>
    </w:lvl>
    <w:lvl w:ilvl="8" w:tplc="0418001B" w:tentative="1">
      <w:start w:val="1"/>
      <w:numFmt w:val="lowerRoman"/>
      <w:lvlText w:val="%9."/>
      <w:lvlJc w:val="right"/>
      <w:pPr>
        <w:ind w:left="6661" w:hanging="180"/>
      </w:pPr>
    </w:lvl>
  </w:abstractNum>
  <w:abstractNum w:abstractNumId="43" w15:restartNumberingAfterBreak="0">
    <w:nsid w:val="613333B7"/>
    <w:multiLevelType w:val="hybridMultilevel"/>
    <w:tmpl w:val="7822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F4279C"/>
    <w:multiLevelType w:val="hybridMultilevel"/>
    <w:tmpl w:val="6F0EDBBC"/>
    <w:lvl w:ilvl="0" w:tplc="96E426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F944B0"/>
    <w:multiLevelType w:val="hybridMultilevel"/>
    <w:tmpl w:val="323ED4A6"/>
    <w:lvl w:ilvl="0" w:tplc="40AA271E">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684FA7"/>
    <w:multiLevelType w:val="hybridMultilevel"/>
    <w:tmpl w:val="0558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3E6ECD"/>
    <w:multiLevelType w:val="hybridMultilevel"/>
    <w:tmpl w:val="D69CC884"/>
    <w:lvl w:ilvl="0" w:tplc="0409001B">
      <w:start w:val="1"/>
      <w:numFmt w:val="lowerRoman"/>
      <w:lvlText w:val="%1."/>
      <w:lvlJc w:val="right"/>
      <w:pPr>
        <w:tabs>
          <w:tab w:val="num" w:pos="720"/>
        </w:tabs>
        <w:ind w:left="720" w:hanging="360"/>
      </w:pPr>
      <w:rPr>
        <w:rFonts w:cs="Times New Roman"/>
      </w:rPr>
    </w:lvl>
    <w:lvl w:ilvl="1" w:tplc="EFE4C06E">
      <w:start w:val="1"/>
      <w:numFmt w:val="decimal"/>
      <w:lvlText w:val="%2."/>
      <w:lvlJc w:val="left"/>
      <w:pPr>
        <w:tabs>
          <w:tab w:val="num" w:pos="1440"/>
        </w:tabs>
        <w:ind w:left="1440" w:hanging="360"/>
      </w:pPr>
      <w:rPr>
        <w:rFonts w:cs="Times New Roman"/>
        <w:b/>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8" w15:restartNumberingAfterBreak="0">
    <w:nsid w:val="680D0647"/>
    <w:multiLevelType w:val="hybridMultilevel"/>
    <w:tmpl w:val="285A7CA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68E27B65"/>
    <w:multiLevelType w:val="multilevel"/>
    <w:tmpl w:val="35B276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9D318B3"/>
    <w:multiLevelType w:val="hybridMultilevel"/>
    <w:tmpl w:val="7562D68A"/>
    <w:lvl w:ilvl="0" w:tplc="0409001B">
      <w:start w:val="1"/>
      <w:numFmt w:val="decimal"/>
      <w:lvlText w:val="%1."/>
      <w:lvlJc w:val="left"/>
      <w:pPr>
        <w:tabs>
          <w:tab w:val="num" w:pos="2160"/>
        </w:tabs>
        <w:ind w:left="2160" w:hanging="360"/>
      </w:pPr>
      <w:rPr>
        <w:rFont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B2417EA"/>
    <w:multiLevelType w:val="hybridMultilevel"/>
    <w:tmpl w:val="782CA8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0C3BF7"/>
    <w:multiLevelType w:val="hybridMultilevel"/>
    <w:tmpl w:val="5CFCC1CA"/>
    <w:lvl w:ilvl="0" w:tplc="EBF84CD0">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F4F68F4"/>
    <w:multiLevelType w:val="hybridMultilevel"/>
    <w:tmpl w:val="EB48D7D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3E86032"/>
    <w:multiLevelType w:val="hybridMultilevel"/>
    <w:tmpl w:val="D172AB44"/>
    <w:lvl w:ilvl="0" w:tplc="6694A6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041F86"/>
    <w:multiLevelType w:val="hybridMultilevel"/>
    <w:tmpl w:val="7EAADD96"/>
    <w:lvl w:ilvl="0" w:tplc="F93289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A716A6"/>
    <w:multiLevelType w:val="multilevel"/>
    <w:tmpl w:val="2BEA24B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A164AB"/>
    <w:multiLevelType w:val="multilevel"/>
    <w:tmpl w:val="9BE419E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A87531D"/>
    <w:multiLevelType w:val="hybridMultilevel"/>
    <w:tmpl w:val="9D9C0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30"/>
  </w:num>
  <w:num w:numId="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8"/>
  </w:num>
  <w:num w:numId="10">
    <w:abstractNumId w:val="7"/>
  </w:num>
  <w:num w:numId="11">
    <w:abstractNumId w:val="50"/>
  </w:num>
  <w:num w:numId="12">
    <w:abstractNumId w:val="0"/>
  </w:num>
  <w:num w:numId="13">
    <w:abstractNumId w:val="56"/>
  </w:num>
  <w:num w:numId="14">
    <w:abstractNumId w:val="16"/>
  </w:num>
  <w:num w:numId="15">
    <w:abstractNumId w:val="32"/>
  </w:num>
  <w:num w:numId="16">
    <w:abstractNumId w:val="8"/>
  </w:num>
  <w:num w:numId="17">
    <w:abstractNumId w:val="49"/>
  </w:num>
  <w:num w:numId="18">
    <w:abstractNumId w:val="57"/>
  </w:num>
  <w:num w:numId="19">
    <w:abstractNumId w:val="35"/>
  </w:num>
  <w:num w:numId="20">
    <w:abstractNumId w:val="2"/>
  </w:num>
  <w:num w:numId="21">
    <w:abstractNumId w:val="51"/>
  </w:num>
  <w:num w:numId="22">
    <w:abstractNumId w:val="1"/>
  </w:num>
  <w:num w:numId="23">
    <w:abstractNumId w:val="33"/>
  </w:num>
  <w:num w:numId="24">
    <w:abstractNumId w:val="19"/>
  </w:num>
  <w:num w:numId="25">
    <w:abstractNumId w:val="17"/>
  </w:num>
  <w:num w:numId="26">
    <w:abstractNumId w:val="54"/>
  </w:num>
  <w:num w:numId="27">
    <w:abstractNumId w:val="3"/>
  </w:num>
  <w:num w:numId="28">
    <w:abstractNumId w:val="5"/>
  </w:num>
  <w:num w:numId="29">
    <w:abstractNumId w:val="55"/>
  </w:num>
  <w:num w:numId="30">
    <w:abstractNumId w:val="28"/>
  </w:num>
  <w:num w:numId="31">
    <w:abstractNumId w:val="29"/>
  </w:num>
  <w:num w:numId="32">
    <w:abstractNumId w:val="46"/>
  </w:num>
  <w:num w:numId="33">
    <w:abstractNumId w:val="10"/>
  </w:num>
  <w:num w:numId="34">
    <w:abstractNumId w:val="21"/>
  </w:num>
  <w:num w:numId="35">
    <w:abstractNumId w:val="39"/>
  </w:num>
  <w:num w:numId="36">
    <w:abstractNumId w:val="15"/>
  </w:num>
  <w:num w:numId="37">
    <w:abstractNumId w:val="14"/>
  </w:num>
  <w:num w:numId="38">
    <w:abstractNumId w:val="43"/>
  </w:num>
  <w:num w:numId="39">
    <w:abstractNumId w:val="44"/>
  </w:num>
  <w:num w:numId="40">
    <w:abstractNumId w:val="45"/>
  </w:num>
  <w:num w:numId="41">
    <w:abstractNumId w:val="58"/>
  </w:num>
  <w:num w:numId="42">
    <w:abstractNumId w:val="41"/>
  </w:num>
  <w:num w:numId="43">
    <w:abstractNumId w:val="31"/>
  </w:num>
  <w:num w:numId="44">
    <w:abstractNumId w:val="6"/>
  </w:num>
  <w:num w:numId="45">
    <w:abstractNumId w:val="40"/>
  </w:num>
  <w:num w:numId="46">
    <w:abstractNumId w:val="12"/>
  </w:num>
  <w:num w:numId="47">
    <w:abstractNumId w:val="24"/>
  </w:num>
  <w:num w:numId="48">
    <w:abstractNumId w:val="9"/>
  </w:num>
  <w:num w:numId="49">
    <w:abstractNumId w:val="36"/>
  </w:num>
  <w:num w:numId="50">
    <w:abstractNumId w:val="53"/>
  </w:num>
  <w:num w:numId="51">
    <w:abstractNumId w:val="48"/>
  </w:num>
  <w:num w:numId="52">
    <w:abstractNumId w:val="27"/>
  </w:num>
  <w:num w:numId="53">
    <w:abstractNumId w:val="25"/>
  </w:num>
  <w:num w:numId="54">
    <w:abstractNumId w:val="34"/>
  </w:num>
  <w:num w:numId="55">
    <w:abstractNumId w:val="52"/>
  </w:num>
  <w:num w:numId="56">
    <w:abstractNumId w:val="13"/>
  </w:num>
  <w:num w:numId="57">
    <w:abstractNumId w:val="22"/>
  </w:num>
  <w:num w:numId="58">
    <w:abstractNumId w:val="38"/>
  </w:num>
  <w:num w:numId="59">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pt-BR" w:vendorID="64" w:dllVersion="6" w:nlCheck="1" w:checkStyle="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activeWritingStyle w:appName="MSWord" w:lang="pt-BR" w:vendorID="64" w:dllVersion="131078" w:nlCheck="1" w:checkStyle="0"/>
  <w:activeWritingStyle w:appName="MSWord" w:lang="it-IT" w:vendorID="64" w:dllVersion="131078" w:nlCheck="1" w:checkStyle="0"/>
  <w:activeWritingStyle w:appName="MSWord" w:lang="fr-FR"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BF9"/>
    <w:rsid w:val="00002515"/>
    <w:rsid w:val="00003526"/>
    <w:rsid w:val="00004796"/>
    <w:rsid w:val="0000769B"/>
    <w:rsid w:val="00010162"/>
    <w:rsid w:val="00012DF0"/>
    <w:rsid w:val="00014544"/>
    <w:rsid w:val="0001549E"/>
    <w:rsid w:val="00015CC0"/>
    <w:rsid w:val="000179BB"/>
    <w:rsid w:val="00020C70"/>
    <w:rsid w:val="00021B29"/>
    <w:rsid w:val="00023A14"/>
    <w:rsid w:val="00024D7D"/>
    <w:rsid w:val="000264FD"/>
    <w:rsid w:val="00027116"/>
    <w:rsid w:val="0003403F"/>
    <w:rsid w:val="000344F7"/>
    <w:rsid w:val="00036948"/>
    <w:rsid w:val="0003734C"/>
    <w:rsid w:val="0004213E"/>
    <w:rsid w:val="00042B3E"/>
    <w:rsid w:val="0004404A"/>
    <w:rsid w:val="00046D8C"/>
    <w:rsid w:val="0004716F"/>
    <w:rsid w:val="000534BB"/>
    <w:rsid w:val="00053CD8"/>
    <w:rsid w:val="000579A1"/>
    <w:rsid w:val="00065F57"/>
    <w:rsid w:val="000674F7"/>
    <w:rsid w:val="00067691"/>
    <w:rsid w:val="00067796"/>
    <w:rsid w:val="00070425"/>
    <w:rsid w:val="00075F26"/>
    <w:rsid w:val="00080F8C"/>
    <w:rsid w:val="00086D8A"/>
    <w:rsid w:val="00091BCE"/>
    <w:rsid w:val="00093D16"/>
    <w:rsid w:val="00093D26"/>
    <w:rsid w:val="000954C8"/>
    <w:rsid w:val="00095C29"/>
    <w:rsid w:val="000A24D4"/>
    <w:rsid w:val="000A2DD4"/>
    <w:rsid w:val="000A4FD8"/>
    <w:rsid w:val="000B1E06"/>
    <w:rsid w:val="000B67E0"/>
    <w:rsid w:val="000C6077"/>
    <w:rsid w:val="000D11F5"/>
    <w:rsid w:val="000D61A1"/>
    <w:rsid w:val="000D634D"/>
    <w:rsid w:val="000E018F"/>
    <w:rsid w:val="000E034E"/>
    <w:rsid w:val="000E0D35"/>
    <w:rsid w:val="000E2046"/>
    <w:rsid w:val="000E305A"/>
    <w:rsid w:val="000E7D02"/>
    <w:rsid w:val="001011FF"/>
    <w:rsid w:val="00101B9A"/>
    <w:rsid w:val="001062E9"/>
    <w:rsid w:val="00113E1C"/>
    <w:rsid w:val="001248E3"/>
    <w:rsid w:val="001253F3"/>
    <w:rsid w:val="0012585A"/>
    <w:rsid w:val="0012771A"/>
    <w:rsid w:val="00127BDD"/>
    <w:rsid w:val="001300EC"/>
    <w:rsid w:val="00136CFC"/>
    <w:rsid w:val="001403F4"/>
    <w:rsid w:val="00141787"/>
    <w:rsid w:val="00144836"/>
    <w:rsid w:val="001448B1"/>
    <w:rsid w:val="00151735"/>
    <w:rsid w:val="001534A3"/>
    <w:rsid w:val="00154288"/>
    <w:rsid w:val="00154B5C"/>
    <w:rsid w:val="00155537"/>
    <w:rsid w:val="001559F7"/>
    <w:rsid w:val="0015753A"/>
    <w:rsid w:val="00162DB3"/>
    <w:rsid w:val="00163116"/>
    <w:rsid w:val="0016424A"/>
    <w:rsid w:val="00164555"/>
    <w:rsid w:val="00171590"/>
    <w:rsid w:val="00173289"/>
    <w:rsid w:val="00174EA8"/>
    <w:rsid w:val="0017558B"/>
    <w:rsid w:val="00181551"/>
    <w:rsid w:val="00181DC8"/>
    <w:rsid w:val="00186DE3"/>
    <w:rsid w:val="00192A01"/>
    <w:rsid w:val="001959D3"/>
    <w:rsid w:val="001A2359"/>
    <w:rsid w:val="001A7134"/>
    <w:rsid w:val="001A7CCC"/>
    <w:rsid w:val="001B0771"/>
    <w:rsid w:val="001B0F4D"/>
    <w:rsid w:val="001B3992"/>
    <w:rsid w:val="001B6AA2"/>
    <w:rsid w:val="001B70FD"/>
    <w:rsid w:val="001B7C2E"/>
    <w:rsid w:val="001C155D"/>
    <w:rsid w:val="001C1B0F"/>
    <w:rsid w:val="001C495A"/>
    <w:rsid w:val="001C69D1"/>
    <w:rsid w:val="001C7829"/>
    <w:rsid w:val="001C79CD"/>
    <w:rsid w:val="001D0558"/>
    <w:rsid w:val="001D297F"/>
    <w:rsid w:val="001D36E1"/>
    <w:rsid w:val="001D4B05"/>
    <w:rsid w:val="001E0689"/>
    <w:rsid w:val="001E1DD4"/>
    <w:rsid w:val="001E20F3"/>
    <w:rsid w:val="001E3CAB"/>
    <w:rsid w:val="001E5537"/>
    <w:rsid w:val="001E760C"/>
    <w:rsid w:val="001F01F9"/>
    <w:rsid w:val="001F0330"/>
    <w:rsid w:val="001F0387"/>
    <w:rsid w:val="001F2831"/>
    <w:rsid w:val="001F34ED"/>
    <w:rsid w:val="00201D9D"/>
    <w:rsid w:val="00201FD7"/>
    <w:rsid w:val="002057AF"/>
    <w:rsid w:val="00205DAB"/>
    <w:rsid w:val="00212A47"/>
    <w:rsid w:val="00213805"/>
    <w:rsid w:val="00213CF3"/>
    <w:rsid w:val="002173CE"/>
    <w:rsid w:val="002205CA"/>
    <w:rsid w:val="00221267"/>
    <w:rsid w:val="002217E9"/>
    <w:rsid w:val="0022418C"/>
    <w:rsid w:val="002306DB"/>
    <w:rsid w:val="0023300B"/>
    <w:rsid w:val="00237292"/>
    <w:rsid w:val="0024108C"/>
    <w:rsid w:val="002437C0"/>
    <w:rsid w:val="00246244"/>
    <w:rsid w:val="00246945"/>
    <w:rsid w:val="00247CC0"/>
    <w:rsid w:val="00254567"/>
    <w:rsid w:val="00257C1D"/>
    <w:rsid w:val="00257CD1"/>
    <w:rsid w:val="00260251"/>
    <w:rsid w:val="002625ED"/>
    <w:rsid w:val="00270BE1"/>
    <w:rsid w:val="0027191C"/>
    <w:rsid w:val="0027495F"/>
    <w:rsid w:val="002761E1"/>
    <w:rsid w:val="00280EB9"/>
    <w:rsid w:val="00282DC2"/>
    <w:rsid w:val="0028694A"/>
    <w:rsid w:val="00291811"/>
    <w:rsid w:val="00291EBD"/>
    <w:rsid w:val="00292631"/>
    <w:rsid w:val="00292F7F"/>
    <w:rsid w:val="00295071"/>
    <w:rsid w:val="002A10A6"/>
    <w:rsid w:val="002A1889"/>
    <w:rsid w:val="002A7C52"/>
    <w:rsid w:val="002B1AF9"/>
    <w:rsid w:val="002B3154"/>
    <w:rsid w:val="002B34E3"/>
    <w:rsid w:val="002B4391"/>
    <w:rsid w:val="002B618E"/>
    <w:rsid w:val="002B6306"/>
    <w:rsid w:val="002B65F3"/>
    <w:rsid w:val="002C1072"/>
    <w:rsid w:val="002C2B34"/>
    <w:rsid w:val="002C566D"/>
    <w:rsid w:val="002C6A79"/>
    <w:rsid w:val="002C73F3"/>
    <w:rsid w:val="002D1BDD"/>
    <w:rsid w:val="002D526B"/>
    <w:rsid w:val="002D7173"/>
    <w:rsid w:val="002E0DBC"/>
    <w:rsid w:val="002E2CFD"/>
    <w:rsid w:val="002E35A4"/>
    <w:rsid w:val="002E36C5"/>
    <w:rsid w:val="002F0D7E"/>
    <w:rsid w:val="002F1ED9"/>
    <w:rsid w:val="002F2A9C"/>
    <w:rsid w:val="002F784A"/>
    <w:rsid w:val="003003D4"/>
    <w:rsid w:val="00304008"/>
    <w:rsid w:val="003066B7"/>
    <w:rsid w:val="003074A0"/>
    <w:rsid w:val="003119D8"/>
    <w:rsid w:val="003132F3"/>
    <w:rsid w:val="003221FF"/>
    <w:rsid w:val="00322BF5"/>
    <w:rsid w:val="00323FBF"/>
    <w:rsid w:val="003262D9"/>
    <w:rsid w:val="00327493"/>
    <w:rsid w:val="0033138F"/>
    <w:rsid w:val="00334121"/>
    <w:rsid w:val="00335401"/>
    <w:rsid w:val="00336E7D"/>
    <w:rsid w:val="0033769F"/>
    <w:rsid w:val="0034220B"/>
    <w:rsid w:val="00343F3A"/>
    <w:rsid w:val="00345FFF"/>
    <w:rsid w:val="003601E3"/>
    <w:rsid w:val="00362787"/>
    <w:rsid w:val="00366201"/>
    <w:rsid w:val="00366F4A"/>
    <w:rsid w:val="0037060F"/>
    <w:rsid w:val="00371116"/>
    <w:rsid w:val="00375252"/>
    <w:rsid w:val="003765C6"/>
    <w:rsid w:val="003814E4"/>
    <w:rsid w:val="00390641"/>
    <w:rsid w:val="00394263"/>
    <w:rsid w:val="00395AEA"/>
    <w:rsid w:val="00396266"/>
    <w:rsid w:val="003977D7"/>
    <w:rsid w:val="003A0ACC"/>
    <w:rsid w:val="003A10B4"/>
    <w:rsid w:val="003A11FC"/>
    <w:rsid w:val="003A181F"/>
    <w:rsid w:val="003B0FF9"/>
    <w:rsid w:val="003B105F"/>
    <w:rsid w:val="003B2135"/>
    <w:rsid w:val="003B3D27"/>
    <w:rsid w:val="003B428C"/>
    <w:rsid w:val="003B56FF"/>
    <w:rsid w:val="003B5F14"/>
    <w:rsid w:val="003B68FE"/>
    <w:rsid w:val="003C4358"/>
    <w:rsid w:val="003C4A9A"/>
    <w:rsid w:val="003C4CDD"/>
    <w:rsid w:val="003C501A"/>
    <w:rsid w:val="003C7301"/>
    <w:rsid w:val="003D16C5"/>
    <w:rsid w:val="003D391A"/>
    <w:rsid w:val="003D55FD"/>
    <w:rsid w:val="003D5BA0"/>
    <w:rsid w:val="003D5D6D"/>
    <w:rsid w:val="003E11CE"/>
    <w:rsid w:val="003E2033"/>
    <w:rsid w:val="003E6755"/>
    <w:rsid w:val="003F195D"/>
    <w:rsid w:val="003F3CF6"/>
    <w:rsid w:val="003F62D3"/>
    <w:rsid w:val="003F6C1F"/>
    <w:rsid w:val="00400BC5"/>
    <w:rsid w:val="004010F8"/>
    <w:rsid w:val="004023CF"/>
    <w:rsid w:val="004056F2"/>
    <w:rsid w:val="00407CB3"/>
    <w:rsid w:val="00412570"/>
    <w:rsid w:val="00413909"/>
    <w:rsid w:val="00413E26"/>
    <w:rsid w:val="0041727C"/>
    <w:rsid w:val="00420837"/>
    <w:rsid w:val="0043014F"/>
    <w:rsid w:val="0043323F"/>
    <w:rsid w:val="00435202"/>
    <w:rsid w:val="004360A9"/>
    <w:rsid w:val="00445345"/>
    <w:rsid w:val="00450694"/>
    <w:rsid w:val="004542ED"/>
    <w:rsid w:val="004556F7"/>
    <w:rsid w:val="00460DB0"/>
    <w:rsid w:val="0046103C"/>
    <w:rsid w:val="0046281B"/>
    <w:rsid w:val="00463BF0"/>
    <w:rsid w:val="00472228"/>
    <w:rsid w:val="00474C8E"/>
    <w:rsid w:val="00475B05"/>
    <w:rsid w:val="004775EC"/>
    <w:rsid w:val="004778EC"/>
    <w:rsid w:val="00480929"/>
    <w:rsid w:val="004846F3"/>
    <w:rsid w:val="004860AC"/>
    <w:rsid w:val="00486880"/>
    <w:rsid w:val="00487755"/>
    <w:rsid w:val="00492198"/>
    <w:rsid w:val="00494AA6"/>
    <w:rsid w:val="00497E36"/>
    <w:rsid w:val="004A28C9"/>
    <w:rsid w:val="004A481C"/>
    <w:rsid w:val="004B003C"/>
    <w:rsid w:val="004B122E"/>
    <w:rsid w:val="004B3C22"/>
    <w:rsid w:val="004B5792"/>
    <w:rsid w:val="004B5923"/>
    <w:rsid w:val="004C602F"/>
    <w:rsid w:val="004D3943"/>
    <w:rsid w:val="004D4659"/>
    <w:rsid w:val="004D5D0C"/>
    <w:rsid w:val="004E0FEB"/>
    <w:rsid w:val="004F240D"/>
    <w:rsid w:val="004F3EE7"/>
    <w:rsid w:val="004F7195"/>
    <w:rsid w:val="00500920"/>
    <w:rsid w:val="00501170"/>
    <w:rsid w:val="00501214"/>
    <w:rsid w:val="00501C29"/>
    <w:rsid w:val="0050278D"/>
    <w:rsid w:val="005042AD"/>
    <w:rsid w:val="0050792D"/>
    <w:rsid w:val="0051073D"/>
    <w:rsid w:val="005116AA"/>
    <w:rsid w:val="00521DFA"/>
    <w:rsid w:val="00526F89"/>
    <w:rsid w:val="0053100D"/>
    <w:rsid w:val="00537644"/>
    <w:rsid w:val="00540742"/>
    <w:rsid w:val="0054179D"/>
    <w:rsid w:val="00541A3F"/>
    <w:rsid w:val="00541AE1"/>
    <w:rsid w:val="00551A5C"/>
    <w:rsid w:val="005534F5"/>
    <w:rsid w:val="005539EF"/>
    <w:rsid w:val="00553B36"/>
    <w:rsid w:val="005544A1"/>
    <w:rsid w:val="00556750"/>
    <w:rsid w:val="00556E4C"/>
    <w:rsid w:val="00557684"/>
    <w:rsid w:val="00560086"/>
    <w:rsid w:val="005601AC"/>
    <w:rsid w:val="005759CA"/>
    <w:rsid w:val="00581728"/>
    <w:rsid w:val="00581FAD"/>
    <w:rsid w:val="005821C7"/>
    <w:rsid w:val="00582B02"/>
    <w:rsid w:val="005847D3"/>
    <w:rsid w:val="00590798"/>
    <w:rsid w:val="00590929"/>
    <w:rsid w:val="00594FA1"/>
    <w:rsid w:val="00595147"/>
    <w:rsid w:val="005955C3"/>
    <w:rsid w:val="005A031F"/>
    <w:rsid w:val="005A3B9A"/>
    <w:rsid w:val="005A695B"/>
    <w:rsid w:val="005B0DB2"/>
    <w:rsid w:val="005B2577"/>
    <w:rsid w:val="005B42CD"/>
    <w:rsid w:val="005B43B1"/>
    <w:rsid w:val="005C6259"/>
    <w:rsid w:val="005C7AFB"/>
    <w:rsid w:val="005C7FE9"/>
    <w:rsid w:val="005D211F"/>
    <w:rsid w:val="005D295B"/>
    <w:rsid w:val="005D4747"/>
    <w:rsid w:val="005D60F8"/>
    <w:rsid w:val="005E1759"/>
    <w:rsid w:val="005E359C"/>
    <w:rsid w:val="005E463A"/>
    <w:rsid w:val="005E5A7B"/>
    <w:rsid w:val="005E6BFD"/>
    <w:rsid w:val="005E7DAB"/>
    <w:rsid w:val="005F09A8"/>
    <w:rsid w:val="005F123D"/>
    <w:rsid w:val="005F222B"/>
    <w:rsid w:val="005F335A"/>
    <w:rsid w:val="005F44D3"/>
    <w:rsid w:val="005F6A02"/>
    <w:rsid w:val="006000C0"/>
    <w:rsid w:val="00602294"/>
    <w:rsid w:val="00603332"/>
    <w:rsid w:val="00605F2C"/>
    <w:rsid w:val="00605F7E"/>
    <w:rsid w:val="0061047C"/>
    <w:rsid w:val="00611C20"/>
    <w:rsid w:val="00614902"/>
    <w:rsid w:val="00615163"/>
    <w:rsid w:val="00621341"/>
    <w:rsid w:val="006217E5"/>
    <w:rsid w:val="006256B7"/>
    <w:rsid w:val="00630464"/>
    <w:rsid w:val="00631A6A"/>
    <w:rsid w:val="006322AA"/>
    <w:rsid w:val="006375C4"/>
    <w:rsid w:val="006409D1"/>
    <w:rsid w:val="00640C78"/>
    <w:rsid w:val="006458E7"/>
    <w:rsid w:val="0064706C"/>
    <w:rsid w:val="0065204E"/>
    <w:rsid w:val="006522EA"/>
    <w:rsid w:val="00652B5D"/>
    <w:rsid w:val="00652E86"/>
    <w:rsid w:val="00653F0B"/>
    <w:rsid w:val="0065598A"/>
    <w:rsid w:val="00665E63"/>
    <w:rsid w:val="00666845"/>
    <w:rsid w:val="00667C43"/>
    <w:rsid w:val="00670017"/>
    <w:rsid w:val="00673C2C"/>
    <w:rsid w:val="0068066C"/>
    <w:rsid w:val="00682AD7"/>
    <w:rsid w:val="00685CCA"/>
    <w:rsid w:val="006869F7"/>
    <w:rsid w:val="00686B98"/>
    <w:rsid w:val="00690843"/>
    <w:rsid w:val="00693848"/>
    <w:rsid w:val="0069445D"/>
    <w:rsid w:val="00697014"/>
    <w:rsid w:val="006A2D10"/>
    <w:rsid w:val="006A3A61"/>
    <w:rsid w:val="006A4078"/>
    <w:rsid w:val="006A63BD"/>
    <w:rsid w:val="006B07B3"/>
    <w:rsid w:val="006B213D"/>
    <w:rsid w:val="006B2F93"/>
    <w:rsid w:val="006B4B52"/>
    <w:rsid w:val="006C17DF"/>
    <w:rsid w:val="006C227A"/>
    <w:rsid w:val="006C295B"/>
    <w:rsid w:val="006C481E"/>
    <w:rsid w:val="006C558B"/>
    <w:rsid w:val="006C5CCC"/>
    <w:rsid w:val="006D006D"/>
    <w:rsid w:val="006D423E"/>
    <w:rsid w:val="006E75DE"/>
    <w:rsid w:val="006E764B"/>
    <w:rsid w:val="006F401D"/>
    <w:rsid w:val="006F47AF"/>
    <w:rsid w:val="006F576F"/>
    <w:rsid w:val="00701FF4"/>
    <w:rsid w:val="007031E0"/>
    <w:rsid w:val="00703283"/>
    <w:rsid w:val="0070378C"/>
    <w:rsid w:val="00703D2C"/>
    <w:rsid w:val="007075B4"/>
    <w:rsid w:val="00720E72"/>
    <w:rsid w:val="00721EFD"/>
    <w:rsid w:val="00722628"/>
    <w:rsid w:val="00722B4F"/>
    <w:rsid w:val="00723A6F"/>
    <w:rsid w:val="007244D8"/>
    <w:rsid w:val="00730E10"/>
    <w:rsid w:val="007312D9"/>
    <w:rsid w:val="007370F2"/>
    <w:rsid w:val="007427CA"/>
    <w:rsid w:val="007435D0"/>
    <w:rsid w:val="007447A4"/>
    <w:rsid w:val="00744EB4"/>
    <w:rsid w:val="00751737"/>
    <w:rsid w:val="007564B1"/>
    <w:rsid w:val="00761F33"/>
    <w:rsid w:val="0076355E"/>
    <w:rsid w:val="007636A2"/>
    <w:rsid w:val="00765861"/>
    <w:rsid w:val="00765EC8"/>
    <w:rsid w:val="007672FD"/>
    <w:rsid w:val="00772D55"/>
    <w:rsid w:val="00781583"/>
    <w:rsid w:val="00784467"/>
    <w:rsid w:val="007871A5"/>
    <w:rsid w:val="007907E0"/>
    <w:rsid w:val="0079332C"/>
    <w:rsid w:val="0079333B"/>
    <w:rsid w:val="00793AC5"/>
    <w:rsid w:val="00797D18"/>
    <w:rsid w:val="007A11F5"/>
    <w:rsid w:val="007A28CE"/>
    <w:rsid w:val="007B0C6B"/>
    <w:rsid w:val="007B249F"/>
    <w:rsid w:val="007B3C94"/>
    <w:rsid w:val="007B6E14"/>
    <w:rsid w:val="007B7B83"/>
    <w:rsid w:val="007C163B"/>
    <w:rsid w:val="007C419D"/>
    <w:rsid w:val="007C5063"/>
    <w:rsid w:val="007D2E4D"/>
    <w:rsid w:val="007D3321"/>
    <w:rsid w:val="007D365E"/>
    <w:rsid w:val="007E36E5"/>
    <w:rsid w:val="007E4634"/>
    <w:rsid w:val="007E4B8C"/>
    <w:rsid w:val="007E5963"/>
    <w:rsid w:val="007E6654"/>
    <w:rsid w:val="007E7741"/>
    <w:rsid w:val="007F2069"/>
    <w:rsid w:val="007F533A"/>
    <w:rsid w:val="007F6418"/>
    <w:rsid w:val="007F7522"/>
    <w:rsid w:val="00805A62"/>
    <w:rsid w:val="0081012D"/>
    <w:rsid w:val="00812EAE"/>
    <w:rsid w:val="0081469A"/>
    <w:rsid w:val="00820CA0"/>
    <w:rsid w:val="00822180"/>
    <w:rsid w:val="0083154B"/>
    <w:rsid w:val="008339C5"/>
    <w:rsid w:val="00834FE9"/>
    <w:rsid w:val="00835A8B"/>
    <w:rsid w:val="008367F3"/>
    <w:rsid w:val="00844A7B"/>
    <w:rsid w:val="00845AB1"/>
    <w:rsid w:val="0084739C"/>
    <w:rsid w:val="008479FA"/>
    <w:rsid w:val="00852D1F"/>
    <w:rsid w:val="00853CBD"/>
    <w:rsid w:val="0085780F"/>
    <w:rsid w:val="00865D95"/>
    <w:rsid w:val="00866253"/>
    <w:rsid w:val="00883312"/>
    <w:rsid w:val="008857A1"/>
    <w:rsid w:val="0088630B"/>
    <w:rsid w:val="00894D8B"/>
    <w:rsid w:val="008A1559"/>
    <w:rsid w:val="008A188E"/>
    <w:rsid w:val="008A4269"/>
    <w:rsid w:val="008A445E"/>
    <w:rsid w:val="008A4EAE"/>
    <w:rsid w:val="008A53D9"/>
    <w:rsid w:val="008A7602"/>
    <w:rsid w:val="008B35F3"/>
    <w:rsid w:val="008B4405"/>
    <w:rsid w:val="008B73EC"/>
    <w:rsid w:val="008C098B"/>
    <w:rsid w:val="008C10C3"/>
    <w:rsid w:val="008C1EB7"/>
    <w:rsid w:val="008C4A62"/>
    <w:rsid w:val="008C766C"/>
    <w:rsid w:val="008D2FE4"/>
    <w:rsid w:val="008D56BF"/>
    <w:rsid w:val="008D618F"/>
    <w:rsid w:val="008E401E"/>
    <w:rsid w:val="008E5210"/>
    <w:rsid w:val="008E5D0B"/>
    <w:rsid w:val="008F511E"/>
    <w:rsid w:val="008F5291"/>
    <w:rsid w:val="008F5369"/>
    <w:rsid w:val="00902189"/>
    <w:rsid w:val="009037D2"/>
    <w:rsid w:val="00904B37"/>
    <w:rsid w:val="0091023C"/>
    <w:rsid w:val="0091091D"/>
    <w:rsid w:val="00910FED"/>
    <w:rsid w:val="00911A32"/>
    <w:rsid w:val="00914930"/>
    <w:rsid w:val="00915EA2"/>
    <w:rsid w:val="0091651B"/>
    <w:rsid w:val="00916601"/>
    <w:rsid w:val="00917112"/>
    <w:rsid w:val="009171E7"/>
    <w:rsid w:val="0092263B"/>
    <w:rsid w:val="00927328"/>
    <w:rsid w:val="0093175E"/>
    <w:rsid w:val="00935AE2"/>
    <w:rsid w:val="00937B79"/>
    <w:rsid w:val="00943C63"/>
    <w:rsid w:val="00944B80"/>
    <w:rsid w:val="00947659"/>
    <w:rsid w:val="009605ED"/>
    <w:rsid w:val="00962200"/>
    <w:rsid w:val="00964C20"/>
    <w:rsid w:val="0096752E"/>
    <w:rsid w:val="0097129A"/>
    <w:rsid w:val="00971919"/>
    <w:rsid w:val="00971963"/>
    <w:rsid w:val="009729E2"/>
    <w:rsid w:val="00975971"/>
    <w:rsid w:val="00975E3C"/>
    <w:rsid w:val="00976C41"/>
    <w:rsid w:val="00977207"/>
    <w:rsid w:val="009826ED"/>
    <w:rsid w:val="00983259"/>
    <w:rsid w:val="00985BA3"/>
    <w:rsid w:val="00985F8A"/>
    <w:rsid w:val="0098642C"/>
    <w:rsid w:val="009869D2"/>
    <w:rsid w:val="00986DED"/>
    <w:rsid w:val="00992346"/>
    <w:rsid w:val="009939D6"/>
    <w:rsid w:val="00994013"/>
    <w:rsid w:val="0099454B"/>
    <w:rsid w:val="00994AB1"/>
    <w:rsid w:val="00995AB1"/>
    <w:rsid w:val="00996A5A"/>
    <w:rsid w:val="00996C28"/>
    <w:rsid w:val="009A0A45"/>
    <w:rsid w:val="009A176A"/>
    <w:rsid w:val="009A5CAE"/>
    <w:rsid w:val="009B0279"/>
    <w:rsid w:val="009B097E"/>
    <w:rsid w:val="009B15AF"/>
    <w:rsid w:val="009B2767"/>
    <w:rsid w:val="009B2CEB"/>
    <w:rsid w:val="009B3C4D"/>
    <w:rsid w:val="009B5596"/>
    <w:rsid w:val="009B637E"/>
    <w:rsid w:val="009C2050"/>
    <w:rsid w:val="009C2353"/>
    <w:rsid w:val="009C34C8"/>
    <w:rsid w:val="009C60A7"/>
    <w:rsid w:val="009D084C"/>
    <w:rsid w:val="009D0DB9"/>
    <w:rsid w:val="009D35D9"/>
    <w:rsid w:val="009D35DC"/>
    <w:rsid w:val="009D4B7A"/>
    <w:rsid w:val="009D7371"/>
    <w:rsid w:val="009E1D51"/>
    <w:rsid w:val="009E1D98"/>
    <w:rsid w:val="009E2F01"/>
    <w:rsid w:val="009E5561"/>
    <w:rsid w:val="009E739B"/>
    <w:rsid w:val="009F06B7"/>
    <w:rsid w:val="009F281F"/>
    <w:rsid w:val="009F6C7B"/>
    <w:rsid w:val="009F6FBE"/>
    <w:rsid w:val="00A00237"/>
    <w:rsid w:val="00A0105B"/>
    <w:rsid w:val="00A03518"/>
    <w:rsid w:val="00A12C6E"/>
    <w:rsid w:val="00A133A5"/>
    <w:rsid w:val="00A157FE"/>
    <w:rsid w:val="00A166ED"/>
    <w:rsid w:val="00A201FD"/>
    <w:rsid w:val="00A20F5E"/>
    <w:rsid w:val="00A252E3"/>
    <w:rsid w:val="00A26056"/>
    <w:rsid w:val="00A27067"/>
    <w:rsid w:val="00A30102"/>
    <w:rsid w:val="00A3639B"/>
    <w:rsid w:val="00A433CF"/>
    <w:rsid w:val="00A46C51"/>
    <w:rsid w:val="00A50477"/>
    <w:rsid w:val="00A51337"/>
    <w:rsid w:val="00A51405"/>
    <w:rsid w:val="00A54342"/>
    <w:rsid w:val="00A56A33"/>
    <w:rsid w:val="00A60CBC"/>
    <w:rsid w:val="00A61764"/>
    <w:rsid w:val="00A6346A"/>
    <w:rsid w:val="00A638C4"/>
    <w:rsid w:val="00A66CA3"/>
    <w:rsid w:val="00A70F6A"/>
    <w:rsid w:val="00A72868"/>
    <w:rsid w:val="00A7793E"/>
    <w:rsid w:val="00A80B4C"/>
    <w:rsid w:val="00A82FF4"/>
    <w:rsid w:val="00A844E5"/>
    <w:rsid w:val="00A85E3E"/>
    <w:rsid w:val="00A860D4"/>
    <w:rsid w:val="00AA09CF"/>
    <w:rsid w:val="00AA3706"/>
    <w:rsid w:val="00AA594D"/>
    <w:rsid w:val="00AB13E6"/>
    <w:rsid w:val="00AB1EC0"/>
    <w:rsid w:val="00AB633C"/>
    <w:rsid w:val="00AB6C05"/>
    <w:rsid w:val="00AC3F19"/>
    <w:rsid w:val="00AC4328"/>
    <w:rsid w:val="00AC4632"/>
    <w:rsid w:val="00AC6440"/>
    <w:rsid w:val="00AC7C30"/>
    <w:rsid w:val="00AD0DD4"/>
    <w:rsid w:val="00AD2929"/>
    <w:rsid w:val="00AD2AD8"/>
    <w:rsid w:val="00AD2B3E"/>
    <w:rsid w:val="00AD6D28"/>
    <w:rsid w:val="00AD7353"/>
    <w:rsid w:val="00AE0530"/>
    <w:rsid w:val="00AE107E"/>
    <w:rsid w:val="00AE328E"/>
    <w:rsid w:val="00AE36CA"/>
    <w:rsid w:val="00AE50A8"/>
    <w:rsid w:val="00AF19C7"/>
    <w:rsid w:val="00B020C7"/>
    <w:rsid w:val="00B0524E"/>
    <w:rsid w:val="00B06B68"/>
    <w:rsid w:val="00B075CB"/>
    <w:rsid w:val="00B12D81"/>
    <w:rsid w:val="00B13499"/>
    <w:rsid w:val="00B13BBB"/>
    <w:rsid w:val="00B14970"/>
    <w:rsid w:val="00B20C9B"/>
    <w:rsid w:val="00B2179D"/>
    <w:rsid w:val="00B21CAF"/>
    <w:rsid w:val="00B21D88"/>
    <w:rsid w:val="00B22747"/>
    <w:rsid w:val="00B25EAD"/>
    <w:rsid w:val="00B27F06"/>
    <w:rsid w:val="00B3098B"/>
    <w:rsid w:val="00B31168"/>
    <w:rsid w:val="00B32372"/>
    <w:rsid w:val="00B32E91"/>
    <w:rsid w:val="00B360A1"/>
    <w:rsid w:val="00B414F5"/>
    <w:rsid w:val="00B43062"/>
    <w:rsid w:val="00B45703"/>
    <w:rsid w:val="00B52CEA"/>
    <w:rsid w:val="00B5544C"/>
    <w:rsid w:val="00B55A9A"/>
    <w:rsid w:val="00B57AE3"/>
    <w:rsid w:val="00B57C24"/>
    <w:rsid w:val="00B57E56"/>
    <w:rsid w:val="00B61AC5"/>
    <w:rsid w:val="00B63323"/>
    <w:rsid w:val="00B675B2"/>
    <w:rsid w:val="00B72638"/>
    <w:rsid w:val="00B73860"/>
    <w:rsid w:val="00B75334"/>
    <w:rsid w:val="00B82B8C"/>
    <w:rsid w:val="00B8371B"/>
    <w:rsid w:val="00B86261"/>
    <w:rsid w:val="00B90480"/>
    <w:rsid w:val="00B90672"/>
    <w:rsid w:val="00B9635B"/>
    <w:rsid w:val="00BA0EDC"/>
    <w:rsid w:val="00BA34D8"/>
    <w:rsid w:val="00BA5F6F"/>
    <w:rsid w:val="00BB5BB8"/>
    <w:rsid w:val="00BC21C6"/>
    <w:rsid w:val="00BC2DC8"/>
    <w:rsid w:val="00BC3C11"/>
    <w:rsid w:val="00BC44E4"/>
    <w:rsid w:val="00BC7B6E"/>
    <w:rsid w:val="00BD2EAF"/>
    <w:rsid w:val="00BD3734"/>
    <w:rsid w:val="00BD459B"/>
    <w:rsid w:val="00BD5985"/>
    <w:rsid w:val="00BD7644"/>
    <w:rsid w:val="00BE1408"/>
    <w:rsid w:val="00BE3027"/>
    <w:rsid w:val="00BE4959"/>
    <w:rsid w:val="00BF4A49"/>
    <w:rsid w:val="00BF7A42"/>
    <w:rsid w:val="00BF7CE4"/>
    <w:rsid w:val="00C01E8E"/>
    <w:rsid w:val="00C020A4"/>
    <w:rsid w:val="00C04B16"/>
    <w:rsid w:val="00C05832"/>
    <w:rsid w:val="00C07B24"/>
    <w:rsid w:val="00C102F4"/>
    <w:rsid w:val="00C11E6B"/>
    <w:rsid w:val="00C11F29"/>
    <w:rsid w:val="00C12057"/>
    <w:rsid w:val="00C120FA"/>
    <w:rsid w:val="00C1359D"/>
    <w:rsid w:val="00C15BE2"/>
    <w:rsid w:val="00C1715F"/>
    <w:rsid w:val="00C208EF"/>
    <w:rsid w:val="00C212AB"/>
    <w:rsid w:val="00C215E3"/>
    <w:rsid w:val="00C231A2"/>
    <w:rsid w:val="00C253A2"/>
    <w:rsid w:val="00C254D6"/>
    <w:rsid w:val="00C25C62"/>
    <w:rsid w:val="00C31744"/>
    <w:rsid w:val="00C35126"/>
    <w:rsid w:val="00C35C38"/>
    <w:rsid w:val="00C3691F"/>
    <w:rsid w:val="00C37496"/>
    <w:rsid w:val="00C37A02"/>
    <w:rsid w:val="00C4052A"/>
    <w:rsid w:val="00C42FF4"/>
    <w:rsid w:val="00C43187"/>
    <w:rsid w:val="00C43F78"/>
    <w:rsid w:val="00C50535"/>
    <w:rsid w:val="00C51876"/>
    <w:rsid w:val="00C55882"/>
    <w:rsid w:val="00C56D66"/>
    <w:rsid w:val="00C57BF9"/>
    <w:rsid w:val="00C60F90"/>
    <w:rsid w:val="00C62E1D"/>
    <w:rsid w:val="00C65265"/>
    <w:rsid w:val="00C66441"/>
    <w:rsid w:val="00C74B3D"/>
    <w:rsid w:val="00C758E7"/>
    <w:rsid w:val="00C76B3F"/>
    <w:rsid w:val="00C81321"/>
    <w:rsid w:val="00C90C01"/>
    <w:rsid w:val="00C912AC"/>
    <w:rsid w:val="00C97471"/>
    <w:rsid w:val="00CA01D5"/>
    <w:rsid w:val="00CA3CE9"/>
    <w:rsid w:val="00CA49CF"/>
    <w:rsid w:val="00CA762D"/>
    <w:rsid w:val="00CB1CC3"/>
    <w:rsid w:val="00CB3954"/>
    <w:rsid w:val="00CC2B25"/>
    <w:rsid w:val="00CC34C0"/>
    <w:rsid w:val="00CC61E9"/>
    <w:rsid w:val="00CC6D7A"/>
    <w:rsid w:val="00CC7DF8"/>
    <w:rsid w:val="00CD3B62"/>
    <w:rsid w:val="00CD560A"/>
    <w:rsid w:val="00CE0A9B"/>
    <w:rsid w:val="00CE4F4F"/>
    <w:rsid w:val="00CE612F"/>
    <w:rsid w:val="00CE7F43"/>
    <w:rsid w:val="00CF0B85"/>
    <w:rsid w:val="00CF11B0"/>
    <w:rsid w:val="00CF3A14"/>
    <w:rsid w:val="00CF3DF1"/>
    <w:rsid w:val="00CF4B62"/>
    <w:rsid w:val="00D03F4A"/>
    <w:rsid w:val="00D07B04"/>
    <w:rsid w:val="00D12EBA"/>
    <w:rsid w:val="00D13970"/>
    <w:rsid w:val="00D151CF"/>
    <w:rsid w:val="00D1529E"/>
    <w:rsid w:val="00D15534"/>
    <w:rsid w:val="00D15B63"/>
    <w:rsid w:val="00D16149"/>
    <w:rsid w:val="00D215C3"/>
    <w:rsid w:val="00D21EA0"/>
    <w:rsid w:val="00D24ABB"/>
    <w:rsid w:val="00D2650C"/>
    <w:rsid w:val="00D27ADB"/>
    <w:rsid w:val="00D3030C"/>
    <w:rsid w:val="00D3318E"/>
    <w:rsid w:val="00D358D2"/>
    <w:rsid w:val="00D40364"/>
    <w:rsid w:val="00D40BBE"/>
    <w:rsid w:val="00D41B25"/>
    <w:rsid w:val="00D43824"/>
    <w:rsid w:val="00D43DD7"/>
    <w:rsid w:val="00D44A13"/>
    <w:rsid w:val="00D47F76"/>
    <w:rsid w:val="00D51926"/>
    <w:rsid w:val="00D52512"/>
    <w:rsid w:val="00D55F01"/>
    <w:rsid w:val="00D56BF7"/>
    <w:rsid w:val="00D577A8"/>
    <w:rsid w:val="00D6095E"/>
    <w:rsid w:val="00D660DB"/>
    <w:rsid w:val="00D745F7"/>
    <w:rsid w:val="00D75201"/>
    <w:rsid w:val="00D75A48"/>
    <w:rsid w:val="00D80A52"/>
    <w:rsid w:val="00D83288"/>
    <w:rsid w:val="00D846F2"/>
    <w:rsid w:val="00D85BE8"/>
    <w:rsid w:val="00D86A6F"/>
    <w:rsid w:val="00D90389"/>
    <w:rsid w:val="00D91F02"/>
    <w:rsid w:val="00D92A1D"/>
    <w:rsid w:val="00D92ABC"/>
    <w:rsid w:val="00D92B48"/>
    <w:rsid w:val="00D97D93"/>
    <w:rsid w:val="00DA161F"/>
    <w:rsid w:val="00DA51DE"/>
    <w:rsid w:val="00DB010C"/>
    <w:rsid w:val="00DB0A3E"/>
    <w:rsid w:val="00DB701F"/>
    <w:rsid w:val="00DC02DA"/>
    <w:rsid w:val="00DC0438"/>
    <w:rsid w:val="00DC2BA0"/>
    <w:rsid w:val="00DC3ABB"/>
    <w:rsid w:val="00DC6C7B"/>
    <w:rsid w:val="00DC7414"/>
    <w:rsid w:val="00DD1D42"/>
    <w:rsid w:val="00DD3455"/>
    <w:rsid w:val="00DE0116"/>
    <w:rsid w:val="00DE3606"/>
    <w:rsid w:val="00DE7828"/>
    <w:rsid w:val="00DF061A"/>
    <w:rsid w:val="00DF4086"/>
    <w:rsid w:val="00DF5793"/>
    <w:rsid w:val="00DF5E55"/>
    <w:rsid w:val="00DF6BE6"/>
    <w:rsid w:val="00DF7B9A"/>
    <w:rsid w:val="00E01F14"/>
    <w:rsid w:val="00E025D1"/>
    <w:rsid w:val="00E071D1"/>
    <w:rsid w:val="00E07214"/>
    <w:rsid w:val="00E073F5"/>
    <w:rsid w:val="00E113E6"/>
    <w:rsid w:val="00E1158B"/>
    <w:rsid w:val="00E13567"/>
    <w:rsid w:val="00E1359E"/>
    <w:rsid w:val="00E159E3"/>
    <w:rsid w:val="00E17F85"/>
    <w:rsid w:val="00E26437"/>
    <w:rsid w:val="00E27CA2"/>
    <w:rsid w:val="00E27D0E"/>
    <w:rsid w:val="00E27EAB"/>
    <w:rsid w:val="00E32FED"/>
    <w:rsid w:val="00E36BD3"/>
    <w:rsid w:val="00E36E50"/>
    <w:rsid w:val="00E3728E"/>
    <w:rsid w:val="00E41008"/>
    <w:rsid w:val="00E41D4F"/>
    <w:rsid w:val="00E46DFD"/>
    <w:rsid w:val="00E51341"/>
    <w:rsid w:val="00E530B8"/>
    <w:rsid w:val="00E62BA8"/>
    <w:rsid w:val="00E635F0"/>
    <w:rsid w:val="00E711A7"/>
    <w:rsid w:val="00E725D7"/>
    <w:rsid w:val="00E73B26"/>
    <w:rsid w:val="00E74F4B"/>
    <w:rsid w:val="00E75F68"/>
    <w:rsid w:val="00E76571"/>
    <w:rsid w:val="00E76572"/>
    <w:rsid w:val="00E76C9A"/>
    <w:rsid w:val="00E8466F"/>
    <w:rsid w:val="00E85675"/>
    <w:rsid w:val="00E95728"/>
    <w:rsid w:val="00EA1644"/>
    <w:rsid w:val="00EA58EC"/>
    <w:rsid w:val="00EA670A"/>
    <w:rsid w:val="00EA6E7E"/>
    <w:rsid w:val="00EB04BD"/>
    <w:rsid w:val="00EB2B32"/>
    <w:rsid w:val="00EB7229"/>
    <w:rsid w:val="00EB74E8"/>
    <w:rsid w:val="00EB75CB"/>
    <w:rsid w:val="00EC02DB"/>
    <w:rsid w:val="00EC2F74"/>
    <w:rsid w:val="00EC4889"/>
    <w:rsid w:val="00EC6C3A"/>
    <w:rsid w:val="00EC75C5"/>
    <w:rsid w:val="00EC7B9E"/>
    <w:rsid w:val="00ED0A10"/>
    <w:rsid w:val="00ED2C04"/>
    <w:rsid w:val="00ED35EF"/>
    <w:rsid w:val="00ED3ADD"/>
    <w:rsid w:val="00ED4EA0"/>
    <w:rsid w:val="00ED5790"/>
    <w:rsid w:val="00ED7973"/>
    <w:rsid w:val="00EE1EE8"/>
    <w:rsid w:val="00EF1DD8"/>
    <w:rsid w:val="00EF1E62"/>
    <w:rsid w:val="00EF59AA"/>
    <w:rsid w:val="00F0311D"/>
    <w:rsid w:val="00F05487"/>
    <w:rsid w:val="00F0610A"/>
    <w:rsid w:val="00F073A7"/>
    <w:rsid w:val="00F07886"/>
    <w:rsid w:val="00F11BE8"/>
    <w:rsid w:val="00F16A53"/>
    <w:rsid w:val="00F24B7C"/>
    <w:rsid w:val="00F25EA6"/>
    <w:rsid w:val="00F3089A"/>
    <w:rsid w:val="00F32A76"/>
    <w:rsid w:val="00F335A9"/>
    <w:rsid w:val="00F36CCE"/>
    <w:rsid w:val="00F42C60"/>
    <w:rsid w:val="00F5100F"/>
    <w:rsid w:val="00F53C59"/>
    <w:rsid w:val="00F601EE"/>
    <w:rsid w:val="00F6029B"/>
    <w:rsid w:val="00F72F63"/>
    <w:rsid w:val="00F7313A"/>
    <w:rsid w:val="00F75EC9"/>
    <w:rsid w:val="00F81532"/>
    <w:rsid w:val="00F83A16"/>
    <w:rsid w:val="00F844B9"/>
    <w:rsid w:val="00F86E55"/>
    <w:rsid w:val="00F87C2C"/>
    <w:rsid w:val="00F87EBC"/>
    <w:rsid w:val="00F914E9"/>
    <w:rsid w:val="00F929D2"/>
    <w:rsid w:val="00F92AF2"/>
    <w:rsid w:val="00F93E2E"/>
    <w:rsid w:val="00F9625B"/>
    <w:rsid w:val="00F97FB3"/>
    <w:rsid w:val="00FA07D2"/>
    <w:rsid w:val="00FA179F"/>
    <w:rsid w:val="00FA7B63"/>
    <w:rsid w:val="00FB23B0"/>
    <w:rsid w:val="00FB47E9"/>
    <w:rsid w:val="00FB767F"/>
    <w:rsid w:val="00FC1825"/>
    <w:rsid w:val="00FC2B66"/>
    <w:rsid w:val="00FC3F7C"/>
    <w:rsid w:val="00FD1986"/>
    <w:rsid w:val="00FD212A"/>
    <w:rsid w:val="00FD2B86"/>
    <w:rsid w:val="00FD5C2A"/>
    <w:rsid w:val="00FD6503"/>
    <w:rsid w:val="00FE163F"/>
    <w:rsid w:val="00FE7EB1"/>
    <w:rsid w:val="00FF357B"/>
    <w:rsid w:val="00FF79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D4FD4"/>
  <w15:chartTrackingRefBased/>
  <w15:docId w15:val="{6FE66A0B-0DBE-4DF2-98B5-CE511A2A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261"/>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BF9"/>
    <w:pPr>
      <w:ind w:left="720"/>
      <w:contextualSpacing/>
    </w:pPr>
  </w:style>
  <w:style w:type="table" w:styleId="TableGrid">
    <w:name w:val="Table Grid"/>
    <w:basedOn w:val="TableNormal"/>
    <w:rsid w:val="00C57BF9"/>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57BF9"/>
    <w:pPr>
      <w:spacing w:after="0" w:line="240" w:lineRule="auto"/>
      <w:jc w:val="both"/>
    </w:pPr>
    <w:rPr>
      <w:rFonts w:ascii="Arial" w:eastAsia="Times New Roman" w:hAnsi="Arial" w:cs="Times New Roman"/>
      <w:b/>
      <w:sz w:val="24"/>
      <w:szCs w:val="24"/>
      <w:lang w:eastAsia="ro-RO"/>
    </w:rPr>
  </w:style>
  <w:style w:type="character" w:customStyle="1" w:styleId="BodyTextChar">
    <w:name w:val="Body Text Char"/>
    <w:basedOn w:val="DefaultParagraphFont"/>
    <w:link w:val="BodyText"/>
    <w:rsid w:val="00C57BF9"/>
    <w:rPr>
      <w:rFonts w:ascii="Arial" w:eastAsia="Times New Roman" w:hAnsi="Arial" w:cs="Times New Roman"/>
      <w:b/>
      <w:sz w:val="24"/>
      <w:szCs w:val="24"/>
      <w:lang w:val="ro-RO" w:eastAsia="ro-RO"/>
    </w:rPr>
  </w:style>
  <w:style w:type="paragraph" w:styleId="NormalWeb">
    <w:name w:val="Normal (Web)"/>
    <w:basedOn w:val="Normal"/>
    <w:uiPriority w:val="99"/>
    <w:rsid w:val="00C57BF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3">
    <w:name w:val="rvts13"/>
    <w:basedOn w:val="DefaultParagraphFont"/>
    <w:rsid w:val="00C57BF9"/>
  </w:style>
  <w:style w:type="paragraph" w:styleId="Footer">
    <w:name w:val="footer"/>
    <w:basedOn w:val="Normal"/>
    <w:link w:val="FooterChar"/>
    <w:uiPriority w:val="99"/>
    <w:rsid w:val="00C57BF9"/>
    <w:pPr>
      <w:tabs>
        <w:tab w:val="center" w:pos="4703"/>
        <w:tab w:val="right" w:pos="9406"/>
      </w:tabs>
      <w:spacing w:after="0" w:line="240" w:lineRule="auto"/>
      <w:jc w:val="both"/>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C57BF9"/>
    <w:rPr>
      <w:rFonts w:ascii="Times New Roman" w:eastAsia="Times New Roman" w:hAnsi="Times New Roman" w:cs="Times New Roman"/>
      <w:sz w:val="24"/>
      <w:szCs w:val="24"/>
    </w:rPr>
  </w:style>
  <w:style w:type="character" w:styleId="Hyperlink">
    <w:name w:val="Hyperlink"/>
    <w:uiPriority w:val="99"/>
    <w:rsid w:val="00C57BF9"/>
    <w:rPr>
      <w:color w:val="0000FF"/>
      <w:u w:val="single"/>
    </w:rPr>
  </w:style>
  <w:style w:type="paragraph" w:styleId="FootnoteText">
    <w:name w:val="footnote text"/>
    <w:basedOn w:val="Normal"/>
    <w:link w:val="FootnoteTextChar"/>
    <w:uiPriority w:val="99"/>
    <w:semiHidden/>
    <w:unhideWhenUsed/>
    <w:rsid w:val="00C57B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7BF9"/>
    <w:rPr>
      <w:sz w:val="20"/>
      <w:szCs w:val="20"/>
      <w:lang w:val="ro-RO"/>
    </w:rPr>
  </w:style>
  <w:style w:type="character" w:styleId="FootnoteReference">
    <w:name w:val="footnote reference"/>
    <w:basedOn w:val="DefaultParagraphFont"/>
    <w:uiPriority w:val="99"/>
    <w:unhideWhenUsed/>
    <w:rsid w:val="00C57BF9"/>
    <w:rPr>
      <w:vertAlign w:val="superscript"/>
    </w:rPr>
  </w:style>
  <w:style w:type="paragraph" w:styleId="BalloonText">
    <w:name w:val="Balloon Text"/>
    <w:basedOn w:val="Normal"/>
    <w:link w:val="BalloonTextChar"/>
    <w:uiPriority w:val="99"/>
    <w:semiHidden/>
    <w:unhideWhenUsed/>
    <w:rsid w:val="00BA3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4D8"/>
    <w:rPr>
      <w:rFonts w:ascii="Segoe UI" w:hAnsi="Segoe UI" w:cs="Segoe UI"/>
      <w:sz w:val="18"/>
      <w:szCs w:val="18"/>
      <w:lang w:val="ro-RO"/>
    </w:rPr>
  </w:style>
  <w:style w:type="character" w:customStyle="1" w:styleId="rvts4">
    <w:name w:val="rvts4"/>
    <w:basedOn w:val="DefaultParagraphFont"/>
    <w:rsid w:val="005B43B1"/>
  </w:style>
  <w:style w:type="paragraph" w:customStyle="1" w:styleId="Default">
    <w:name w:val="Default"/>
    <w:rsid w:val="0028694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styleId="CommentReference">
    <w:name w:val="annotation reference"/>
    <w:basedOn w:val="DefaultParagraphFont"/>
    <w:uiPriority w:val="99"/>
    <w:semiHidden/>
    <w:unhideWhenUsed/>
    <w:rsid w:val="001403F4"/>
    <w:rPr>
      <w:sz w:val="16"/>
      <w:szCs w:val="16"/>
    </w:rPr>
  </w:style>
  <w:style w:type="paragraph" w:styleId="CommentText">
    <w:name w:val="annotation text"/>
    <w:basedOn w:val="Normal"/>
    <w:link w:val="CommentTextChar"/>
    <w:uiPriority w:val="99"/>
    <w:unhideWhenUsed/>
    <w:rsid w:val="001403F4"/>
    <w:pPr>
      <w:spacing w:line="240" w:lineRule="auto"/>
    </w:pPr>
    <w:rPr>
      <w:sz w:val="20"/>
      <w:szCs w:val="20"/>
    </w:rPr>
  </w:style>
  <w:style w:type="character" w:customStyle="1" w:styleId="CommentTextChar">
    <w:name w:val="Comment Text Char"/>
    <w:basedOn w:val="DefaultParagraphFont"/>
    <w:link w:val="CommentText"/>
    <w:uiPriority w:val="99"/>
    <w:rsid w:val="001403F4"/>
    <w:rPr>
      <w:sz w:val="20"/>
      <w:szCs w:val="20"/>
      <w:lang w:val="ro-RO"/>
    </w:rPr>
  </w:style>
  <w:style w:type="paragraph" w:styleId="CommentSubject">
    <w:name w:val="annotation subject"/>
    <w:basedOn w:val="CommentText"/>
    <w:next w:val="CommentText"/>
    <w:link w:val="CommentSubjectChar"/>
    <w:uiPriority w:val="99"/>
    <w:semiHidden/>
    <w:unhideWhenUsed/>
    <w:rsid w:val="001403F4"/>
    <w:rPr>
      <w:b/>
      <w:bCs/>
    </w:rPr>
  </w:style>
  <w:style w:type="character" w:customStyle="1" w:styleId="CommentSubjectChar">
    <w:name w:val="Comment Subject Char"/>
    <w:basedOn w:val="CommentTextChar"/>
    <w:link w:val="CommentSubject"/>
    <w:uiPriority w:val="99"/>
    <w:semiHidden/>
    <w:rsid w:val="001403F4"/>
    <w:rPr>
      <w:b/>
      <w:bCs/>
      <w:sz w:val="20"/>
      <w:szCs w:val="20"/>
      <w:lang w:val="ro-RO"/>
    </w:rPr>
  </w:style>
  <w:style w:type="character" w:styleId="Strong">
    <w:name w:val="Strong"/>
    <w:basedOn w:val="DefaultParagraphFont"/>
    <w:uiPriority w:val="22"/>
    <w:qFormat/>
    <w:rsid w:val="00D56BF7"/>
    <w:rPr>
      <w:b/>
      <w:bCs/>
    </w:rPr>
  </w:style>
  <w:style w:type="paragraph" w:styleId="Revision">
    <w:name w:val="Revision"/>
    <w:hidden/>
    <w:uiPriority w:val="99"/>
    <w:semiHidden/>
    <w:rsid w:val="00ED35EF"/>
    <w:pPr>
      <w:spacing w:after="0" w:line="240" w:lineRule="auto"/>
    </w:pPr>
    <w:rPr>
      <w:lang w:val="ro-RO"/>
    </w:rPr>
  </w:style>
  <w:style w:type="paragraph" w:styleId="Header">
    <w:name w:val="header"/>
    <w:basedOn w:val="Normal"/>
    <w:link w:val="HeaderChar"/>
    <w:uiPriority w:val="99"/>
    <w:unhideWhenUsed/>
    <w:rsid w:val="001B7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0FD"/>
    <w:rPr>
      <w:lang w:val="ro-RO"/>
    </w:rPr>
  </w:style>
  <w:style w:type="paragraph" w:styleId="NoSpacing">
    <w:name w:val="No Spacing"/>
    <w:uiPriority w:val="1"/>
    <w:qFormat/>
    <w:rsid w:val="00036948"/>
    <w:pPr>
      <w:spacing w:after="0" w:line="240" w:lineRule="auto"/>
    </w:pPr>
    <w:rPr>
      <w:kern w:val="2"/>
      <w:sz w:val="24"/>
      <w:szCs w:val="24"/>
      <w14:ligatures w14:val="standardContextual"/>
    </w:rPr>
  </w:style>
  <w:style w:type="character" w:customStyle="1" w:styleId="l5tlu1">
    <w:name w:val="l5tlu1"/>
    <w:basedOn w:val="DefaultParagraphFont"/>
    <w:rsid w:val="00036948"/>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509">
      <w:bodyDiv w:val="1"/>
      <w:marLeft w:val="0"/>
      <w:marRight w:val="0"/>
      <w:marTop w:val="0"/>
      <w:marBottom w:val="0"/>
      <w:divBdr>
        <w:top w:val="none" w:sz="0" w:space="0" w:color="auto"/>
        <w:left w:val="none" w:sz="0" w:space="0" w:color="auto"/>
        <w:bottom w:val="none" w:sz="0" w:space="0" w:color="auto"/>
        <w:right w:val="none" w:sz="0" w:space="0" w:color="auto"/>
      </w:divBdr>
    </w:div>
    <w:div w:id="152070420">
      <w:bodyDiv w:val="1"/>
      <w:marLeft w:val="0"/>
      <w:marRight w:val="0"/>
      <w:marTop w:val="0"/>
      <w:marBottom w:val="0"/>
      <w:divBdr>
        <w:top w:val="none" w:sz="0" w:space="0" w:color="auto"/>
        <w:left w:val="none" w:sz="0" w:space="0" w:color="auto"/>
        <w:bottom w:val="none" w:sz="0" w:space="0" w:color="auto"/>
        <w:right w:val="none" w:sz="0" w:space="0" w:color="auto"/>
      </w:divBdr>
    </w:div>
    <w:div w:id="506408627">
      <w:bodyDiv w:val="1"/>
      <w:marLeft w:val="0"/>
      <w:marRight w:val="0"/>
      <w:marTop w:val="0"/>
      <w:marBottom w:val="0"/>
      <w:divBdr>
        <w:top w:val="none" w:sz="0" w:space="0" w:color="auto"/>
        <w:left w:val="none" w:sz="0" w:space="0" w:color="auto"/>
        <w:bottom w:val="none" w:sz="0" w:space="0" w:color="auto"/>
        <w:right w:val="none" w:sz="0" w:space="0" w:color="auto"/>
      </w:divBdr>
    </w:div>
    <w:div w:id="641466483">
      <w:bodyDiv w:val="1"/>
      <w:marLeft w:val="0"/>
      <w:marRight w:val="0"/>
      <w:marTop w:val="0"/>
      <w:marBottom w:val="0"/>
      <w:divBdr>
        <w:top w:val="none" w:sz="0" w:space="0" w:color="auto"/>
        <w:left w:val="none" w:sz="0" w:space="0" w:color="auto"/>
        <w:bottom w:val="none" w:sz="0" w:space="0" w:color="auto"/>
        <w:right w:val="none" w:sz="0" w:space="0" w:color="auto"/>
      </w:divBdr>
    </w:div>
    <w:div w:id="699551156">
      <w:bodyDiv w:val="1"/>
      <w:marLeft w:val="0"/>
      <w:marRight w:val="0"/>
      <w:marTop w:val="0"/>
      <w:marBottom w:val="0"/>
      <w:divBdr>
        <w:top w:val="none" w:sz="0" w:space="0" w:color="auto"/>
        <w:left w:val="none" w:sz="0" w:space="0" w:color="auto"/>
        <w:bottom w:val="none" w:sz="0" w:space="0" w:color="auto"/>
        <w:right w:val="none" w:sz="0" w:space="0" w:color="auto"/>
      </w:divBdr>
    </w:div>
    <w:div w:id="972172528">
      <w:bodyDiv w:val="1"/>
      <w:marLeft w:val="0"/>
      <w:marRight w:val="0"/>
      <w:marTop w:val="0"/>
      <w:marBottom w:val="0"/>
      <w:divBdr>
        <w:top w:val="none" w:sz="0" w:space="0" w:color="auto"/>
        <w:left w:val="none" w:sz="0" w:space="0" w:color="auto"/>
        <w:bottom w:val="none" w:sz="0" w:space="0" w:color="auto"/>
        <w:right w:val="none" w:sz="0" w:space="0" w:color="auto"/>
      </w:divBdr>
    </w:div>
    <w:div w:id="1116410932">
      <w:bodyDiv w:val="1"/>
      <w:marLeft w:val="0"/>
      <w:marRight w:val="0"/>
      <w:marTop w:val="0"/>
      <w:marBottom w:val="0"/>
      <w:divBdr>
        <w:top w:val="none" w:sz="0" w:space="0" w:color="auto"/>
        <w:left w:val="none" w:sz="0" w:space="0" w:color="auto"/>
        <w:bottom w:val="none" w:sz="0" w:space="0" w:color="auto"/>
        <w:right w:val="none" w:sz="0" w:space="0" w:color="auto"/>
      </w:divBdr>
    </w:div>
    <w:div w:id="1338267574">
      <w:bodyDiv w:val="1"/>
      <w:marLeft w:val="0"/>
      <w:marRight w:val="0"/>
      <w:marTop w:val="0"/>
      <w:marBottom w:val="0"/>
      <w:divBdr>
        <w:top w:val="none" w:sz="0" w:space="0" w:color="auto"/>
        <w:left w:val="none" w:sz="0" w:space="0" w:color="auto"/>
        <w:bottom w:val="none" w:sz="0" w:space="0" w:color="auto"/>
        <w:right w:val="none" w:sz="0" w:space="0" w:color="auto"/>
      </w:divBdr>
    </w:div>
    <w:div w:id="1618174362">
      <w:bodyDiv w:val="1"/>
      <w:marLeft w:val="0"/>
      <w:marRight w:val="0"/>
      <w:marTop w:val="0"/>
      <w:marBottom w:val="0"/>
      <w:divBdr>
        <w:top w:val="none" w:sz="0" w:space="0" w:color="auto"/>
        <w:left w:val="none" w:sz="0" w:space="0" w:color="auto"/>
        <w:bottom w:val="none" w:sz="0" w:space="0" w:color="auto"/>
        <w:right w:val="none" w:sz="0" w:space="0" w:color="auto"/>
      </w:divBdr>
    </w:div>
    <w:div w:id="1941528141">
      <w:bodyDiv w:val="1"/>
      <w:marLeft w:val="0"/>
      <w:marRight w:val="0"/>
      <w:marTop w:val="0"/>
      <w:marBottom w:val="0"/>
      <w:divBdr>
        <w:top w:val="none" w:sz="0" w:space="0" w:color="auto"/>
        <w:left w:val="none" w:sz="0" w:space="0" w:color="auto"/>
        <w:bottom w:val="none" w:sz="0" w:space="0" w:color="auto"/>
        <w:right w:val="none" w:sz="0" w:space="0" w:color="auto"/>
      </w:divBdr>
    </w:div>
    <w:div w:id="1970894889">
      <w:bodyDiv w:val="1"/>
      <w:marLeft w:val="0"/>
      <w:marRight w:val="0"/>
      <w:marTop w:val="0"/>
      <w:marBottom w:val="0"/>
      <w:divBdr>
        <w:top w:val="none" w:sz="0" w:space="0" w:color="auto"/>
        <w:left w:val="none" w:sz="0" w:space="0" w:color="auto"/>
        <w:bottom w:val="none" w:sz="0" w:space="0" w:color="auto"/>
        <w:right w:val="none" w:sz="0" w:space="0" w:color="auto"/>
      </w:divBdr>
    </w:div>
    <w:div w:id="209593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F0CFE-13B5-46BE-9717-6B9E2F57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14056</Words>
  <Characters>80122</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Anca GHINESCU</dc:creator>
  <cp:keywords/>
  <dc:description/>
  <cp:lastModifiedBy>Edward Anagnoste</cp:lastModifiedBy>
  <cp:revision>6</cp:revision>
  <cp:lastPrinted>2025-11-18T06:08:00Z</cp:lastPrinted>
  <dcterms:created xsi:type="dcterms:W3CDTF">2025-12-22T16:49:00Z</dcterms:created>
  <dcterms:modified xsi:type="dcterms:W3CDTF">2025-12-24T11:56:00Z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2025-10-06T11:54:33Z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f92410c5-d857-4753-abc1-d7af609a0462</vt:lpwstr>
  </property>
  <property fmtid="{D5CDD505-2E9C-101B-9397-08002B2CF9AE}" pid="8" name="MSIP_Label_d4854e4d-cbd9-4add-afce-3efecf8cc4fb_ContentBits">
    <vt:lpwstr>0</vt:lpwstr>
  </property>
  <property fmtid="{D5CDD505-2E9C-101B-9397-08002B2CF9AE}" pid="9" name="MSIP_Label_d4854e4d-cbd9-4add-afce-3efecf8cc4fb_Tag">
    <vt:lpwstr>10, 0, 1, 1</vt:lpwstr>
  </property>
</Properties>
</file>